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834EF5" w:rsidRDefault="00A65E2E" w:rsidP="00834EF5">
      <w:pPr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</w:p>
    <w:p w14:paraId="78864E44" w14:textId="77777777" w:rsidR="008D4A6E" w:rsidRDefault="008D4A6E" w:rsidP="008D4A6E">
      <w:pPr>
        <w:pStyle w:val="Ttulo"/>
        <w:spacing w:line="276" w:lineRule="auto"/>
        <w:jc w:val="center"/>
        <w:rPr>
          <w:rFonts w:asciiTheme="minorHAnsi" w:hAnsiTheme="minorHAnsi" w:cstheme="minorHAnsi"/>
          <w:color w:val="auto"/>
          <w:sz w:val="32"/>
          <w:szCs w:val="32"/>
          <w:lang w:val="es-ES"/>
        </w:rPr>
      </w:pPr>
      <w:bookmarkStart w:id="0" w:name="_yepcu4ixg0jz"/>
      <w:bookmarkEnd w:id="0"/>
      <w:r>
        <w:rPr>
          <w:rFonts w:asciiTheme="minorHAnsi" w:hAnsiTheme="minorHAnsi" w:cstheme="minorHAnsi"/>
          <w:color w:val="auto"/>
          <w:sz w:val="32"/>
          <w:szCs w:val="32"/>
          <w:lang w:val="es-ES"/>
        </w:rPr>
        <w:t>Herramientas inteligentes y alianzas estratégicas para potenciar la ganadería</w:t>
      </w:r>
    </w:p>
    <w:p w14:paraId="53757F56" w14:textId="77777777" w:rsidR="008D4A6E" w:rsidRDefault="008D4A6E" w:rsidP="008D4A6E">
      <w:pPr>
        <w:pStyle w:val="Ttulo1"/>
        <w:jc w:val="center"/>
        <w:rPr>
          <w:rFonts w:asciiTheme="minorHAnsi" w:hAnsiTheme="minorHAnsi" w:cstheme="minorHAnsi"/>
          <w:b w:val="0"/>
          <w:bCs w:val="0"/>
          <w:i/>
          <w:iCs/>
          <w:color w:val="auto"/>
          <w:sz w:val="24"/>
          <w:szCs w:val="24"/>
          <w:lang w:val="es-ES"/>
        </w:rPr>
      </w:pPr>
      <w:bookmarkStart w:id="1" w:name="_xnnujvro3zwy"/>
      <w:bookmarkEnd w:id="1"/>
      <w:r>
        <w:rPr>
          <w:rFonts w:asciiTheme="minorHAnsi" w:hAnsiTheme="minorHAnsi" w:cstheme="minorHAnsi"/>
          <w:b w:val="0"/>
          <w:bCs w:val="0"/>
          <w:i/>
          <w:iCs/>
          <w:color w:val="auto"/>
          <w:sz w:val="24"/>
          <w:szCs w:val="24"/>
          <w:lang w:val="es-ES"/>
        </w:rPr>
        <w:t>Datamars Livestock participa de la Semana Angus de Primavera edición Banco Provincia junto a Biogénesis Bagó, presentando innovaciones tecnológicas, el prelanzamiento de electrificadores Unigizer y contando con la visita especial de Daniel Harter, VP para las Américas.</w:t>
      </w:r>
    </w:p>
    <w:p w14:paraId="5DA2F12A" w14:textId="77777777" w:rsidR="008D4A6E" w:rsidRDefault="008D4A6E" w:rsidP="008D4A6E">
      <w:pPr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 xml:space="preserve">Del 21 al 25 de septiembre, el Centro de Remates y Exposiciones Angus en Cañuelas, provincia de Buenos Aires, será el escenario de la Semana Angus de Primavera edición Banco Provincia, realizada con la fuerza de Expoagro. En este marco, </w:t>
      </w:r>
      <w:r>
        <w:rPr>
          <w:rFonts w:asciiTheme="minorHAnsi" w:hAnsiTheme="minorHAnsi" w:cstheme="minorHAnsi"/>
          <w:b/>
          <w:bCs/>
          <w:color w:val="auto"/>
          <w:lang w:val="es-ES"/>
        </w:rPr>
        <w:t>Datamars Livestock</w:t>
      </w:r>
      <w:r>
        <w:rPr>
          <w:rFonts w:asciiTheme="minorHAnsi" w:hAnsiTheme="minorHAnsi" w:cstheme="minorHAnsi"/>
          <w:color w:val="auto"/>
          <w:lang w:val="es-ES"/>
        </w:rPr>
        <w:t xml:space="preserve"> estará presente acompañando a Biogénesis Bagó en su stand, consolidando una alianza estratégica diseñada para ofrecer soluciones integrales en tecnología y sanidad animal.</w:t>
      </w:r>
    </w:p>
    <w:p w14:paraId="4F0AB9D0" w14:textId="77777777" w:rsidR="008D4A6E" w:rsidRDefault="008D4A6E" w:rsidP="008D4A6E">
      <w:pPr>
        <w:widowControl w:val="0"/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</w:p>
    <w:p w14:paraId="69874D6E" w14:textId="77777777" w:rsidR="008D4A6E" w:rsidRDefault="008D4A6E" w:rsidP="008D4A6E">
      <w:pPr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>Organizado con el impulso de Expoagro y el respaldo de la Asociación Argentina de Angus, este encuentro se posiciona como una de las citas ganaderas más relevantes de la temporada. Durante cinco jornadas, la exposición reunirá a productores, profesionales y cabañeros de todo el país para exhibir la máxima excelencia genética de la raza.</w:t>
      </w:r>
    </w:p>
    <w:p w14:paraId="06B2723F" w14:textId="77777777" w:rsidR="008D4A6E" w:rsidRDefault="008D4A6E" w:rsidP="008D4A6E">
      <w:pPr>
        <w:widowControl w:val="0"/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</w:p>
    <w:p w14:paraId="06D582FA" w14:textId="77777777" w:rsidR="008D4A6E" w:rsidRDefault="008D4A6E" w:rsidP="008D4A6E">
      <w:pPr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 xml:space="preserve">En el espacio compartido con Biogénesis Bagó, </w:t>
      </w:r>
      <w:r>
        <w:rPr>
          <w:rFonts w:asciiTheme="minorHAnsi" w:hAnsiTheme="minorHAnsi" w:cstheme="minorHAnsi"/>
          <w:b/>
          <w:bCs/>
          <w:color w:val="auto"/>
          <w:lang w:val="es-ES"/>
        </w:rPr>
        <w:t>Datamars Livestock</w:t>
      </w:r>
      <w:r>
        <w:rPr>
          <w:rFonts w:asciiTheme="minorHAnsi" w:hAnsiTheme="minorHAnsi" w:cstheme="minorHAnsi"/>
          <w:color w:val="auto"/>
          <w:lang w:val="es-ES"/>
        </w:rPr>
        <w:t xml:space="preserve"> presentará su portafolio de tecnología de precisión adaptada a las necesidades de la producción actual. Entre los principales atractivos de la muestra, se destaca el prelanzamiento de los </w:t>
      </w:r>
      <w:r>
        <w:rPr>
          <w:rFonts w:asciiTheme="minorHAnsi" w:hAnsiTheme="minorHAnsi" w:cstheme="minorHAnsi"/>
          <w:b/>
          <w:bCs/>
          <w:color w:val="auto"/>
          <w:lang w:val="es-ES"/>
        </w:rPr>
        <w:t>electrificadores de nueva generación Unigizer</w:t>
      </w:r>
      <w:r>
        <w:rPr>
          <w:rFonts w:asciiTheme="minorHAnsi" w:hAnsiTheme="minorHAnsi" w:cstheme="minorHAnsi"/>
          <w:color w:val="auto"/>
          <w:lang w:val="es-ES"/>
        </w:rPr>
        <w:t>, próximos a arribar al país, que prometen brindar más potencia, eficiencia y control de pasturas en la palma de la mano del productor. Además, se exhibirán herramientas clave para la toma de decisiones basadas en datos, incluyendo soluciones de las marcas Tru-Test, Speedrite, Z Tags y Simcro.</w:t>
      </w:r>
    </w:p>
    <w:p w14:paraId="480E6B1D" w14:textId="77777777" w:rsidR="008D4A6E" w:rsidRDefault="008D4A6E" w:rsidP="008D4A6E">
      <w:pPr>
        <w:widowControl w:val="0"/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</w:p>
    <w:p w14:paraId="6C301D83" w14:textId="0A3A8057" w:rsidR="008D4A6E" w:rsidRDefault="008D4A6E" w:rsidP="008D4A6E">
      <w:pPr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 xml:space="preserve">Un hecho destacado de la jornada será la presencia de </w:t>
      </w:r>
      <w:r>
        <w:rPr>
          <w:rFonts w:asciiTheme="minorHAnsi" w:hAnsiTheme="minorHAnsi" w:cstheme="minorHAnsi"/>
          <w:b/>
          <w:bCs/>
          <w:color w:val="auto"/>
          <w:lang w:val="es-ES"/>
        </w:rPr>
        <w:t>Daniel Harter</w:t>
      </w:r>
      <w:r>
        <w:rPr>
          <w:rFonts w:asciiTheme="minorHAnsi" w:hAnsiTheme="minorHAnsi" w:cstheme="minorHAnsi"/>
          <w:color w:val="auto"/>
          <w:lang w:val="es-ES"/>
        </w:rPr>
        <w:t xml:space="preserve">, </w:t>
      </w:r>
      <w:r w:rsidR="00FC5C70">
        <w:rPr>
          <w:rFonts w:asciiTheme="minorHAnsi" w:hAnsiTheme="minorHAnsi" w:cstheme="minorHAnsi"/>
          <w:color w:val="auto"/>
          <w:lang w:val="es-ES"/>
        </w:rPr>
        <w:t>vicepresidente</w:t>
      </w:r>
      <w:r>
        <w:rPr>
          <w:rFonts w:asciiTheme="minorHAnsi" w:hAnsiTheme="minorHAnsi" w:cstheme="minorHAnsi"/>
          <w:color w:val="auto"/>
          <w:lang w:val="es-ES"/>
        </w:rPr>
        <w:t xml:space="preserve"> de Datamars para las Américas, quien visitará el país especialmente para acompañar el evento y reencontrarse con los productores locales, marcando un hito institucional de gran relevancia para la firma en la región.</w:t>
      </w:r>
    </w:p>
    <w:p w14:paraId="0CE90C99" w14:textId="77777777" w:rsidR="008D4A6E" w:rsidRDefault="008D4A6E" w:rsidP="008D4A6E">
      <w:pPr>
        <w:widowControl w:val="0"/>
        <w:spacing w:line="276" w:lineRule="auto"/>
        <w:jc w:val="both"/>
        <w:rPr>
          <w:rFonts w:asciiTheme="minorHAnsi" w:hAnsiTheme="minorHAnsi" w:cstheme="minorHAnsi"/>
          <w:color w:val="auto"/>
          <w:lang w:val="es-ES"/>
        </w:rPr>
      </w:pPr>
    </w:p>
    <w:p w14:paraId="63951389" w14:textId="77777777" w:rsidR="008D4A6E" w:rsidRDefault="008D4A6E" w:rsidP="008D4A6E">
      <w:pPr>
        <w:spacing w:line="276" w:lineRule="auto"/>
        <w:jc w:val="both"/>
        <w:rPr>
          <w:lang w:val="es-ES"/>
        </w:rPr>
      </w:pPr>
      <w:r>
        <w:rPr>
          <w:rFonts w:asciiTheme="minorHAnsi" w:hAnsiTheme="minorHAnsi" w:cstheme="minorHAnsi"/>
          <w:color w:val="auto"/>
          <w:lang w:val="es-ES"/>
        </w:rPr>
        <w:t xml:space="preserve">Datamars Livestock y Biogénesis Bagó invitan a todos los productores y asistentes a acercarse al stand para conocer en detalle cómo la convergencia entre salud animal y tecnología de precisión puede transformar la eficiencia del negocio ganadería. </w:t>
      </w:r>
    </w:p>
    <w:p w14:paraId="691B5352" w14:textId="77777777" w:rsidR="008D4A6E" w:rsidRDefault="008D4A6E" w:rsidP="008D4A6E">
      <w:pPr>
        <w:rPr>
          <w:lang w:val="es-ES"/>
        </w:rPr>
      </w:pPr>
    </w:p>
    <w:p w14:paraId="238B1E7B" w14:textId="77777777" w:rsidR="00304E8C" w:rsidRPr="00834EF5" w:rsidRDefault="00304E8C">
      <w:pPr>
        <w:rPr>
          <w:lang w:val="es-ES"/>
        </w:rPr>
      </w:pPr>
    </w:p>
    <w:sectPr w:rsidR="00304E8C" w:rsidRPr="00834EF5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06960" w14:textId="77777777" w:rsidR="00433E11" w:rsidRDefault="00433E11" w:rsidP="00E728E0">
      <w:pPr>
        <w:spacing w:line="240" w:lineRule="auto"/>
      </w:pPr>
      <w:r>
        <w:separator/>
      </w:r>
    </w:p>
  </w:endnote>
  <w:endnote w:type="continuationSeparator" w:id="0">
    <w:p w14:paraId="723C2A94" w14:textId="77777777" w:rsidR="00433E11" w:rsidRDefault="00433E11" w:rsidP="00E72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18679" w14:textId="77777777" w:rsidR="00433E11" w:rsidRDefault="00433E11" w:rsidP="00E728E0">
      <w:pPr>
        <w:spacing w:line="240" w:lineRule="auto"/>
      </w:pPr>
      <w:r>
        <w:separator/>
      </w:r>
    </w:p>
  </w:footnote>
  <w:footnote w:type="continuationSeparator" w:id="0">
    <w:p w14:paraId="0946F66C" w14:textId="77777777" w:rsidR="00433E11" w:rsidRDefault="00433E11" w:rsidP="00E728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12698"/>
    <w:rsid w:val="00057B52"/>
    <w:rsid w:val="00071E7E"/>
    <w:rsid w:val="00077EA7"/>
    <w:rsid w:val="00117812"/>
    <w:rsid w:val="00133D94"/>
    <w:rsid w:val="00152E94"/>
    <w:rsid w:val="0023622E"/>
    <w:rsid w:val="00304E8C"/>
    <w:rsid w:val="003066A3"/>
    <w:rsid w:val="003469FF"/>
    <w:rsid w:val="003A46E4"/>
    <w:rsid w:val="003D6B52"/>
    <w:rsid w:val="00401C72"/>
    <w:rsid w:val="00407DC9"/>
    <w:rsid w:val="00433E11"/>
    <w:rsid w:val="004D3374"/>
    <w:rsid w:val="005A2DD9"/>
    <w:rsid w:val="005B4E0C"/>
    <w:rsid w:val="005D7C52"/>
    <w:rsid w:val="00641EC9"/>
    <w:rsid w:val="00690C49"/>
    <w:rsid w:val="00697E80"/>
    <w:rsid w:val="006B2CCA"/>
    <w:rsid w:val="006D6E48"/>
    <w:rsid w:val="00760D1F"/>
    <w:rsid w:val="00794D9F"/>
    <w:rsid w:val="007B5323"/>
    <w:rsid w:val="007F5EAC"/>
    <w:rsid w:val="0082466E"/>
    <w:rsid w:val="00834EF5"/>
    <w:rsid w:val="0085148C"/>
    <w:rsid w:val="00864B80"/>
    <w:rsid w:val="00885C10"/>
    <w:rsid w:val="008D4A6E"/>
    <w:rsid w:val="008D7D65"/>
    <w:rsid w:val="00960111"/>
    <w:rsid w:val="009A401E"/>
    <w:rsid w:val="009D0628"/>
    <w:rsid w:val="00A2497E"/>
    <w:rsid w:val="00A46A9F"/>
    <w:rsid w:val="00A65E2E"/>
    <w:rsid w:val="00A758F3"/>
    <w:rsid w:val="00A86251"/>
    <w:rsid w:val="00B361C8"/>
    <w:rsid w:val="00B76558"/>
    <w:rsid w:val="00C94227"/>
    <w:rsid w:val="00D44200"/>
    <w:rsid w:val="00D512C0"/>
    <w:rsid w:val="00D60DE9"/>
    <w:rsid w:val="00E25E6B"/>
    <w:rsid w:val="00E367DC"/>
    <w:rsid w:val="00E728E0"/>
    <w:rsid w:val="00E7315D"/>
    <w:rsid w:val="00ED36B6"/>
    <w:rsid w:val="00EE6A97"/>
    <w:rsid w:val="00EE74EB"/>
    <w:rsid w:val="00F02CDD"/>
    <w:rsid w:val="00F04603"/>
    <w:rsid w:val="00F4647F"/>
    <w:rsid w:val="00F94131"/>
    <w:rsid w:val="00FB4770"/>
    <w:rsid w:val="00FC5C70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EF5"/>
    <w:pPr>
      <w:spacing w:after="0" w:line="300" w:lineRule="auto"/>
    </w:pPr>
    <w:rPr>
      <w:rFonts w:ascii="Inter" w:eastAsia="Inter" w:hAnsi="Inter" w:cs="Inter"/>
      <w:color w:val="333333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34EF5"/>
    <w:pPr>
      <w:keepNext/>
      <w:keepLines/>
      <w:spacing w:before="480" w:after="120" w:line="276" w:lineRule="auto"/>
      <w:outlineLvl w:val="0"/>
    </w:pPr>
    <w:rPr>
      <w:rFonts w:ascii="Montserrat" w:eastAsia="Montserrat" w:hAnsi="Montserrat" w:cs="Montserrat"/>
      <w:b/>
      <w:bCs/>
      <w:color w:val="1A365D"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834EF5"/>
    <w:rPr>
      <w:rFonts w:ascii="Montserrat" w:eastAsia="Montserrat" w:hAnsi="Montserrat" w:cs="Montserrat"/>
      <w:b/>
      <w:bCs/>
      <w:color w:val="1A365D"/>
      <w:sz w:val="36"/>
      <w:szCs w:val="36"/>
    </w:rPr>
  </w:style>
  <w:style w:type="paragraph" w:styleId="Ttulo">
    <w:name w:val="Title"/>
    <w:basedOn w:val="Normal"/>
    <w:next w:val="Normal"/>
    <w:link w:val="TtuloCar"/>
    <w:uiPriority w:val="10"/>
    <w:qFormat/>
    <w:rsid w:val="00834EF5"/>
    <w:pPr>
      <w:keepNext/>
      <w:keepLines/>
      <w:spacing w:before="480" w:after="120" w:line="240" w:lineRule="auto"/>
    </w:pPr>
    <w:rPr>
      <w:rFonts w:ascii="Montserrat" w:eastAsia="Montserrat" w:hAnsi="Montserrat" w:cs="Montserrat"/>
      <w:b/>
      <w:bCs/>
      <w:color w:val="1A365D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834EF5"/>
    <w:rPr>
      <w:rFonts w:ascii="Montserrat" w:eastAsia="Montserrat" w:hAnsi="Montserrat" w:cs="Montserrat"/>
      <w:b/>
      <w:bCs/>
      <w:color w:val="1A365D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9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3</cp:revision>
  <dcterms:created xsi:type="dcterms:W3CDTF">2026-09-23T20:31:00Z</dcterms:created>
  <dcterms:modified xsi:type="dcterms:W3CDTF">2026-09-23T20:32:00Z</dcterms:modified>
</cp:coreProperties>
</file>