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14D3D" w14:textId="6563BF77" w:rsidR="00FA3CE9" w:rsidRPr="005E1D68" w:rsidRDefault="00FA3CE9" w:rsidP="005E1D68">
      <w:pPr>
        <w:pStyle w:val="Prrafodelista"/>
        <w:jc w:val="center"/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</w:rPr>
      </w:pPr>
      <w:r w:rsidRPr="005E1D68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</w:rPr>
        <w:t>La Hampshire Down fortalece su presencia en Argentina con la nueva genética inglesa</w:t>
      </w:r>
    </w:p>
    <w:p w14:paraId="13B1F9F9" w14:textId="3D247519" w:rsidR="005D1951" w:rsidRDefault="00FA3CE9" w:rsidP="00FA3CE9">
      <w:pPr>
        <w:jc w:val="center"/>
        <w:rPr>
          <w:i/>
          <w:sz w:val="24"/>
          <w:szCs w:val="24"/>
        </w:rPr>
      </w:pPr>
      <w:r w:rsidRPr="007C0D4F">
        <w:rPr>
          <w:i/>
          <w:sz w:val="24"/>
          <w:szCs w:val="24"/>
        </w:rPr>
        <w:t>R</w:t>
      </w:r>
      <w:r w:rsidR="005D1951" w:rsidRPr="007C0D4F">
        <w:rPr>
          <w:i/>
          <w:sz w:val="24"/>
          <w:szCs w:val="24"/>
        </w:rPr>
        <w:t xml:space="preserve">econocida por su excelencia en la producción cárnica, </w:t>
      </w:r>
      <w:r w:rsidRPr="007C0D4F">
        <w:rPr>
          <w:rFonts w:ascii="Calibri" w:hAnsi="Calibri" w:cs="Calibri"/>
          <w:i/>
          <w:color w:val="0D0D0D"/>
          <w:sz w:val="24"/>
          <w:szCs w:val="24"/>
          <w:shd w:val="clear" w:color="auto" w:fill="FFFFFF"/>
        </w:rPr>
        <w:t xml:space="preserve">Hampshire Down, </w:t>
      </w:r>
      <w:r w:rsidR="005E1D68">
        <w:rPr>
          <w:rFonts w:ascii="Calibri" w:hAnsi="Calibri" w:cs="Calibri"/>
          <w:i/>
          <w:color w:val="0D0D0D"/>
          <w:sz w:val="24"/>
          <w:szCs w:val="24"/>
          <w:shd w:val="clear" w:color="auto" w:fill="FFFFFF"/>
        </w:rPr>
        <w:t xml:space="preserve">debutará en </w:t>
      </w:r>
      <w:r w:rsidRPr="007C0D4F">
        <w:rPr>
          <w:rFonts w:ascii="Calibri" w:hAnsi="Calibri" w:cs="Calibri"/>
          <w:i/>
          <w:color w:val="0D0D0D"/>
          <w:sz w:val="24"/>
          <w:szCs w:val="24"/>
          <w:shd w:val="clear" w:color="auto" w:fill="FFFFFF"/>
        </w:rPr>
        <w:t xml:space="preserve">las Nacionales edición Santander con 60 ejemplares en pista. </w:t>
      </w:r>
      <w:r w:rsidR="007C0D4F">
        <w:rPr>
          <w:rFonts w:ascii="Calibri" w:hAnsi="Calibri" w:cs="Calibri"/>
          <w:i/>
          <w:color w:val="0D0D0D"/>
          <w:sz w:val="24"/>
          <w:szCs w:val="24"/>
          <w:shd w:val="clear" w:color="auto" w:fill="FFFFFF"/>
        </w:rPr>
        <w:t>La raza, celebrará</w:t>
      </w:r>
      <w:r w:rsidRPr="007C0D4F">
        <w:rPr>
          <w:rFonts w:ascii="Calibri" w:hAnsi="Calibri" w:cs="Calibri"/>
          <w:i/>
          <w:color w:val="0D0D0D"/>
          <w:sz w:val="24"/>
          <w:szCs w:val="24"/>
          <w:shd w:val="clear" w:color="auto" w:fill="FFFFFF"/>
        </w:rPr>
        <w:t xml:space="preserve"> </w:t>
      </w:r>
      <w:r w:rsidR="007C0D4F" w:rsidRPr="007C0D4F">
        <w:rPr>
          <w:i/>
          <w:sz w:val="24"/>
          <w:szCs w:val="24"/>
        </w:rPr>
        <w:t>los 80 años de la constitución de la entidad de criadores y los 145 años</w:t>
      </w:r>
      <w:r w:rsidR="000011E1">
        <w:rPr>
          <w:i/>
          <w:sz w:val="24"/>
          <w:szCs w:val="24"/>
        </w:rPr>
        <w:t>,</w:t>
      </w:r>
      <w:r w:rsidR="007C0D4F" w:rsidRPr="007C0D4F">
        <w:rPr>
          <w:i/>
          <w:sz w:val="24"/>
          <w:szCs w:val="24"/>
        </w:rPr>
        <w:t xml:space="preserve"> desde la llegada del primer carnero Ham</w:t>
      </w:r>
      <w:r w:rsidR="003D2CD0">
        <w:rPr>
          <w:i/>
          <w:sz w:val="24"/>
          <w:szCs w:val="24"/>
        </w:rPr>
        <w:t>ps</w:t>
      </w:r>
      <w:r w:rsidR="00900C73">
        <w:rPr>
          <w:i/>
          <w:sz w:val="24"/>
          <w:szCs w:val="24"/>
        </w:rPr>
        <w:t>hire al paí</w:t>
      </w:r>
      <w:r w:rsidR="003D2CD0">
        <w:rPr>
          <w:i/>
          <w:sz w:val="24"/>
          <w:szCs w:val="24"/>
        </w:rPr>
        <w:t>s</w:t>
      </w:r>
      <w:r w:rsidR="007C0D4F" w:rsidRPr="007C0D4F">
        <w:rPr>
          <w:i/>
          <w:sz w:val="24"/>
          <w:szCs w:val="24"/>
        </w:rPr>
        <w:t>.</w:t>
      </w:r>
    </w:p>
    <w:p w14:paraId="43A8A6FF" w14:textId="77777777" w:rsidR="00C91F80" w:rsidRDefault="00C91F80" w:rsidP="00FA3CE9">
      <w:pPr>
        <w:jc w:val="center"/>
        <w:rPr>
          <w:i/>
          <w:sz w:val="24"/>
          <w:szCs w:val="24"/>
        </w:rPr>
      </w:pPr>
    </w:p>
    <w:p w14:paraId="01DDD70B" w14:textId="77777777" w:rsidR="000011E1" w:rsidRDefault="00C91F80" w:rsidP="00C91F80">
      <w:pPr>
        <w:jc w:val="both"/>
        <w:rPr>
          <w:sz w:val="24"/>
          <w:szCs w:val="24"/>
        </w:rPr>
      </w:pPr>
      <w:r w:rsidRPr="00C91F80">
        <w:rPr>
          <w:sz w:val="24"/>
          <w:szCs w:val="24"/>
        </w:rPr>
        <w:t>Corrientes se</w:t>
      </w:r>
      <w:r w:rsidR="000011E1">
        <w:rPr>
          <w:sz w:val="24"/>
          <w:szCs w:val="24"/>
        </w:rPr>
        <w:t xml:space="preserve"> prepara para el evento</w:t>
      </w:r>
      <w:r w:rsidRPr="00C91F80">
        <w:rPr>
          <w:sz w:val="24"/>
          <w:szCs w:val="24"/>
        </w:rPr>
        <w:t xml:space="preserve"> más destacado del año, donde la genética y la innovación se unen para impulsar el progreso de la ganadería argentina. Del 27 al 31 de mayo, la Sociedad Rural</w:t>
      </w:r>
      <w:r w:rsidR="000011E1">
        <w:rPr>
          <w:sz w:val="24"/>
          <w:szCs w:val="24"/>
        </w:rPr>
        <w:t xml:space="preserve"> de Corrientes se convertirá en el escenario</w:t>
      </w:r>
      <w:r w:rsidRPr="00C91F80">
        <w:rPr>
          <w:sz w:val="24"/>
          <w:szCs w:val="24"/>
        </w:rPr>
        <w:t xml:space="preserve"> de las </w:t>
      </w:r>
      <w:r w:rsidRPr="000011E1">
        <w:rPr>
          <w:b/>
          <w:sz w:val="24"/>
          <w:szCs w:val="24"/>
        </w:rPr>
        <w:t>Nacionales edición Santander</w:t>
      </w:r>
      <w:r w:rsidR="000011E1">
        <w:rPr>
          <w:b/>
          <w:sz w:val="24"/>
          <w:szCs w:val="24"/>
        </w:rPr>
        <w:t xml:space="preserve"> con la fuerza de Expoagro</w:t>
      </w:r>
      <w:r w:rsidRPr="000011E1">
        <w:rPr>
          <w:b/>
          <w:sz w:val="24"/>
          <w:szCs w:val="24"/>
        </w:rPr>
        <w:t xml:space="preserve">, </w:t>
      </w:r>
      <w:r w:rsidR="000011E1" w:rsidRPr="000011E1">
        <w:rPr>
          <w:sz w:val="24"/>
          <w:szCs w:val="24"/>
        </w:rPr>
        <w:t>un encuentro</w:t>
      </w:r>
      <w:r w:rsidR="000011E1">
        <w:rPr>
          <w:b/>
          <w:sz w:val="24"/>
          <w:szCs w:val="24"/>
        </w:rPr>
        <w:t xml:space="preserve"> </w:t>
      </w:r>
      <w:r w:rsidR="000011E1">
        <w:rPr>
          <w:sz w:val="24"/>
          <w:szCs w:val="24"/>
        </w:rPr>
        <w:t>que reunirá</w:t>
      </w:r>
      <w:r w:rsidRPr="00C91F80">
        <w:rPr>
          <w:sz w:val="24"/>
          <w:szCs w:val="24"/>
        </w:rPr>
        <w:t xml:space="preserve"> a las razas </w:t>
      </w:r>
      <w:r w:rsidRPr="000011E1">
        <w:rPr>
          <w:b/>
          <w:sz w:val="24"/>
          <w:szCs w:val="24"/>
        </w:rPr>
        <w:t>Braford, Brangus, Brahman y Hampshire Down.</w:t>
      </w:r>
      <w:r w:rsidRPr="00C91F80">
        <w:rPr>
          <w:sz w:val="24"/>
          <w:szCs w:val="24"/>
        </w:rPr>
        <w:t xml:space="preserve"> </w:t>
      </w:r>
    </w:p>
    <w:p w14:paraId="5CB6A344" w14:textId="77BB473F" w:rsidR="000011E1" w:rsidRPr="000011E1" w:rsidRDefault="000011E1" w:rsidP="00C91F80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0011E1">
        <w:rPr>
          <w:rFonts w:cstheme="minorHAnsi"/>
          <w:sz w:val="24"/>
          <w:szCs w:val="24"/>
        </w:rPr>
        <w:t xml:space="preserve">Allí, la raza ovina, </w:t>
      </w:r>
      <w:r w:rsidRPr="00900C73">
        <w:rPr>
          <w:rFonts w:cstheme="minorHAnsi"/>
          <w:b/>
          <w:sz w:val="24"/>
          <w:szCs w:val="24"/>
        </w:rPr>
        <w:t xml:space="preserve">celebrará la </w:t>
      </w:r>
      <w:r w:rsidRPr="00900C73">
        <w:rPr>
          <w:rStyle w:val="Textoennegrita"/>
          <w:rFonts w:cstheme="minorHAnsi"/>
          <w:sz w:val="24"/>
          <w:szCs w:val="24"/>
          <w:shd w:val="clear" w:color="auto" w:fill="FFFFFF"/>
        </w:rPr>
        <w:t>Exposición Nacional de los 80 Hampshire Down</w:t>
      </w:r>
      <w:r w:rsidRPr="000011E1">
        <w:rPr>
          <w:rFonts w:cstheme="minorHAnsi"/>
          <w:sz w:val="24"/>
          <w:szCs w:val="24"/>
          <w:shd w:val="clear" w:color="auto" w:fill="FFFFFF"/>
        </w:rPr>
        <w:t>, en conmemorac</w:t>
      </w:r>
      <w:r>
        <w:rPr>
          <w:rFonts w:cstheme="minorHAnsi"/>
          <w:sz w:val="24"/>
          <w:szCs w:val="24"/>
          <w:shd w:val="clear" w:color="auto" w:fill="FFFFFF"/>
        </w:rPr>
        <w:t xml:space="preserve">ión del aniversario de la </w:t>
      </w:r>
      <w:r w:rsidR="005E1D68">
        <w:rPr>
          <w:rFonts w:cstheme="minorHAnsi"/>
          <w:sz w:val="24"/>
          <w:szCs w:val="24"/>
          <w:shd w:val="clear" w:color="auto" w:fill="FFFFFF"/>
        </w:rPr>
        <w:t>Asocia</w:t>
      </w:r>
      <w:r w:rsidR="005E1D68" w:rsidRPr="000011E1">
        <w:rPr>
          <w:rFonts w:cstheme="minorHAnsi"/>
          <w:sz w:val="24"/>
          <w:szCs w:val="24"/>
          <w:shd w:val="clear" w:color="auto" w:fill="FFFFFF"/>
        </w:rPr>
        <w:t>ción</w:t>
      </w:r>
      <w:r w:rsidRPr="000011E1">
        <w:rPr>
          <w:rFonts w:cstheme="minorHAnsi"/>
          <w:sz w:val="24"/>
          <w:szCs w:val="24"/>
          <w:shd w:val="clear" w:color="auto" w:fill="FFFFFF"/>
        </w:rPr>
        <w:t xml:space="preserve"> de Criado</w:t>
      </w:r>
      <w:r>
        <w:rPr>
          <w:rFonts w:cstheme="minorHAnsi"/>
          <w:sz w:val="24"/>
          <w:szCs w:val="24"/>
          <w:shd w:val="clear" w:color="auto" w:fill="FFFFFF"/>
        </w:rPr>
        <w:t>r</w:t>
      </w:r>
      <w:r w:rsidRPr="000011E1">
        <w:rPr>
          <w:rFonts w:cstheme="minorHAnsi"/>
          <w:sz w:val="24"/>
          <w:szCs w:val="24"/>
          <w:shd w:val="clear" w:color="auto" w:fill="FFFFFF"/>
        </w:rPr>
        <w:t xml:space="preserve">es que le dio inicio e impulso a la raza. </w:t>
      </w:r>
    </w:p>
    <w:p w14:paraId="018F7E3B" w14:textId="66501B07" w:rsidR="00C91F80" w:rsidRPr="00C91F80" w:rsidRDefault="00C91F80" w:rsidP="00C91F80">
      <w:pPr>
        <w:jc w:val="both"/>
        <w:rPr>
          <w:sz w:val="24"/>
          <w:szCs w:val="24"/>
        </w:rPr>
      </w:pPr>
      <w:r w:rsidRPr="00C91F80">
        <w:rPr>
          <w:sz w:val="24"/>
          <w:szCs w:val="24"/>
        </w:rPr>
        <w:t xml:space="preserve">La agenda de </w:t>
      </w:r>
      <w:r w:rsidR="000011E1">
        <w:rPr>
          <w:sz w:val="24"/>
          <w:szCs w:val="24"/>
        </w:rPr>
        <w:t xml:space="preserve">los </w:t>
      </w:r>
      <w:r w:rsidRPr="00C91F80">
        <w:rPr>
          <w:sz w:val="24"/>
          <w:szCs w:val="24"/>
        </w:rPr>
        <w:t>cinco días</w:t>
      </w:r>
      <w:r w:rsidR="000011E1">
        <w:rPr>
          <w:sz w:val="24"/>
          <w:szCs w:val="24"/>
        </w:rPr>
        <w:t>,</w:t>
      </w:r>
      <w:r w:rsidRPr="00C91F80">
        <w:rPr>
          <w:sz w:val="24"/>
          <w:szCs w:val="24"/>
        </w:rPr>
        <w:t xml:space="preserve"> estará repleta de actividades, incluyendo exposiciones nacionales y aniv</w:t>
      </w:r>
      <w:r w:rsidR="000011E1">
        <w:rPr>
          <w:sz w:val="24"/>
          <w:szCs w:val="24"/>
        </w:rPr>
        <w:t>ersarios destacados que</w:t>
      </w:r>
      <w:r w:rsidRPr="00C91F80">
        <w:rPr>
          <w:sz w:val="24"/>
          <w:szCs w:val="24"/>
        </w:rPr>
        <w:t xml:space="preserve"> será</w:t>
      </w:r>
      <w:r w:rsidR="000011E1">
        <w:rPr>
          <w:sz w:val="24"/>
          <w:szCs w:val="24"/>
        </w:rPr>
        <w:t>n</w:t>
      </w:r>
      <w:r w:rsidRPr="00C91F80">
        <w:rPr>
          <w:sz w:val="24"/>
          <w:szCs w:val="24"/>
        </w:rPr>
        <w:t xml:space="preserve"> transmitido</w:t>
      </w:r>
      <w:r w:rsidR="000011E1">
        <w:rPr>
          <w:sz w:val="24"/>
          <w:szCs w:val="24"/>
        </w:rPr>
        <w:t>s</w:t>
      </w:r>
      <w:r w:rsidRPr="00C91F80">
        <w:rPr>
          <w:sz w:val="24"/>
          <w:szCs w:val="24"/>
        </w:rPr>
        <w:t xml:space="preserve"> en vivo a través de </w:t>
      </w:r>
      <w:hyperlink r:id="rId10" w:history="1">
        <w:r w:rsidRPr="000011E1">
          <w:rPr>
            <w:rStyle w:val="Hipervnculo"/>
            <w:sz w:val="24"/>
            <w:szCs w:val="24"/>
          </w:rPr>
          <w:t>www.expoagro.com.ar.</w:t>
        </w:r>
      </w:hyperlink>
    </w:p>
    <w:p w14:paraId="7831DB01" w14:textId="65C896FC" w:rsidR="00C91F80" w:rsidRPr="00C91F80" w:rsidRDefault="00C91F80" w:rsidP="00C91F80">
      <w:pPr>
        <w:rPr>
          <w:b/>
          <w:sz w:val="24"/>
          <w:szCs w:val="24"/>
        </w:rPr>
      </w:pPr>
      <w:r>
        <w:rPr>
          <w:b/>
          <w:sz w:val="24"/>
          <w:szCs w:val="24"/>
        </w:rPr>
        <w:t>El impulso y la trayectoria</w:t>
      </w:r>
    </w:p>
    <w:p w14:paraId="2DCF8AFE" w14:textId="6A590927" w:rsidR="005D1951" w:rsidRPr="005D1951" w:rsidRDefault="001D0B63" w:rsidP="005D19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raza </w:t>
      </w:r>
      <w:r w:rsidR="005D1951" w:rsidRPr="005D1951">
        <w:rPr>
          <w:sz w:val="24"/>
          <w:szCs w:val="24"/>
        </w:rPr>
        <w:t>Hampshir</w:t>
      </w:r>
      <w:r w:rsidR="003B4D18">
        <w:rPr>
          <w:sz w:val="24"/>
          <w:szCs w:val="24"/>
        </w:rPr>
        <w:t>e Down, reconocida por su capacidad</w:t>
      </w:r>
      <w:bookmarkStart w:id="0" w:name="_GoBack"/>
      <w:bookmarkEnd w:id="0"/>
      <w:r w:rsidR="00143E99">
        <w:rPr>
          <w:sz w:val="24"/>
          <w:szCs w:val="24"/>
        </w:rPr>
        <w:t xml:space="preserve"> en la producción de carne ovina, encontró</w:t>
      </w:r>
      <w:r w:rsidR="005D1951" w:rsidRPr="005D1951">
        <w:rPr>
          <w:sz w:val="24"/>
          <w:szCs w:val="24"/>
        </w:rPr>
        <w:t xml:space="preserve"> un hogar próspero en Argentina desde su introducción en el siglo XIX. Originaria de Inglaterra, estos animales sentaron las bases de</w:t>
      </w:r>
      <w:r>
        <w:rPr>
          <w:sz w:val="24"/>
          <w:szCs w:val="24"/>
        </w:rPr>
        <w:t xml:space="preserve"> una nueva clase</w:t>
      </w:r>
      <w:r w:rsidR="00143E99">
        <w:rPr>
          <w:sz w:val="24"/>
          <w:szCs w:val="24"/>
        </w:rPr>
        <w:t>, donde inicialmente</w:t>
      </w:r>
      <w:r w:rsidR="005D1951" w:rsidRPr="005D1951">
        <w:rPr>
          <w:sz w:val="24"/>
          <w:szCs w:val="24"/>
        </w:rPr>
        <w:t xml:space="preserve"> se realizaron cruzamientos debido a su vigor hí</w:t>
      </w:r>
      <w:r>
        <w:rPr>
          <w:sz w:val="24"/>
          <w:szCs w:val="24"/>
        </w:rPr>
        <w:t>brido, y más tarde se establecieron</w:t>
      </w:r>
      <w:r w:rsidR="005D1951" w:rsidRPr="005D1951">
        <w:rPr>
          <w:sz w:val="24"/>
          <w:szCs w:val="24"/>
        </w:rPr>
        <w:t xml:space="preserve"> como una raza definida</w:t>
      </w:r>
      <w:r>
        <w:rPr>
          <w:sz w:val="24"/>
          <w:szCs w:val="24"/>
        </w:rPr>
        <w:t>,</w:t>
      </w:r>
      <w:r w:rsidR="005D1951" w:rsidRPr="005D1951">
        <w:rPr>
          <w:sz w:val="24"/>
          <w:szCs w:val="24"/>
        </w:rPr>
        <w:t xml:space="preserve"> adaptada a las condiciones locales</w:t>
      </w:r>
      <w:r w:rsidR="00143E99">
        <w:rPr>
          <w:sz w:val="24"/>
          <w:szCs w:val="24"/>
        </w:rPr>
        <w:t>,</w:t>
      </w:r>
      <w:r w:rsidR="005D1951" w:rsidRPr="005D1951">
        <w:rPr>
          <w:sz w:val="24"/>
          <w:szCs w:val="24"/>
        </w:rPr>
        <w:t xml:space="preserve"> mediante la continua mejora genética.</w:t>
      </w:r>
    </w:p>
    <w:p w14:paraId="2F9DA32D" w14:textId="3501735B" w:rsidR="005D1951" w:rsidRPr="005D1951" w:rsidRDefault="005D1951" w:rsidP="005D1951">
      <w:pPr>
        <w:jc w:val="both"/>
        <w:rPr>
          <w:sz w:val="24"/>
          <w:szCs w:val="24"/>
        </w:rPr>
      </w:pPr>
      <w:r w:rsidRPr="005D1951">
        <w:rPr>
          <w:sz w:val="24"/>
          <w:szCs w:val="24"/>
        </w:rPr>
        <w:t xml:space="preserve">Sin embargo, en la década de 1990, </w:t>
      </w:r>
      <w:r w:rsidRPr="007F77B4">
        <w:rPr>
          <w:b/>
          <w:sz w:val="24"/>
          <w:szCs w:val="24"/>
        </w:rPr>
        <w:t>el cierre del ingreso de animales</w:t>
      </w:r>
      <w:r w:rsidRPr="005D1951">
        <w:rPr>
          <w:sz w:val="24"/>
          <w:szCs w:val="24"/>
        </w:rPr>
        <w:t xml:space="preserve"> provenientes de Inglaterra debido a una enfermedad similar a la </w:t>
      </w:r>
      <w:r w:rsidR="00021C32">
        <w:rPr>
          <w:sz w:val="24"/>
          <w:szCs w:val="24"/>
        </w:rPr>
        <w:t xml:space="preserve">de la </w:t>
      </w:r>
      <w:r w:rsidRPr="005D1951">
        <w:rPr>
          <w:sz w:val="24"/>
          <w:szCs w:val="24"/>
        </w:rPr>
        <w:t>"</w:t>
      </w:r>
      <w:r w:rsidR="005E1D68">
        <w:rPr>
          <w:sz w:val="24"/>
          <w:szCs w:val="24"/>
        </w:rPr>
        <w:t>V</w:t>
      </w:r>
      <w:r w:rsidRPr="005D1951">
        <w:rPr>
          <w:sz w:val="24"/>
          <w:szCs w:val="24"/>
        </w:rPr>
        <w:t xml:space="preserve">aca </w:t>
      </w:r>
      <w:r w:rsidR="005E1D68">
        <w:rPr>
          <w:sz w:val="24"/>
          <w:szCs w:val="24"/>
        </w:rPr>
        <w:t>L</w:t>
      </w:r>
      <w:r w:rsidRPr="005D1951">
        <w:rPr>
          <w:sz w:val="24"/>
          <w:szCs w:val="24"/>
        </w:rPr>
        <w:t xml:space="preserve">oca", conocida como </w:t>
      </w:r>
      <w:r w:rsidR="005E1D68">
        <w:rPr>
          <w:sz w:val="24"/>
          <w:szCs w:val="24"/>
        </w:rPr>
        <w:t>S</w:t>
      </w:r>
      <w:r w:rsidRPr="005D1951">
        <w:rPr>
          <w:sz w:val="24"/>
          <w:szCs w:val="24"/>
        </w:rPr>
        <w:t>crapie, limitó el acceso a nuevos ejemplares y material genético, restri</w:t>
      </w:r>
      <w:r w:rsidR="00006F79">
        <w:rPr>
          <w:sz w:val="24"/>
          <w:szCs w:val="24"/>
        </w:rPr>
        <w:t>ngiendo así las líneas</w:t>
      </w:r>
      <w:r w:rsidRPr="005D1951">
        <w:rPr>
          <w:sz w:val="24"/>
          <w:szCs w:val="24"/>
        </w:rPr>
        <w:t xml:space="preserve"> disponibles.</w:t>
      </w:r>
    </w:p>
    <w:p w14:paraId="3B28F2BF" w14:textId="18F6202B" w:rsidR="005D1951" w:rsidRPr="00006F79" w:rsidRDefault="005D1951" w:rsidP="005D1951">
      <w:pPr>
        <w:jc w:val="both"/>
        <w:rPr>
          <w:b/>
          <w:sz w:val="24"/>
          <w:szCs w:val="24"/>
        </w:rPr>
      </w:pPr>
      <w:r w:rsidRPr="005D1951">
        <w:rPr>
          <w:sz w:val="24"/>
          <w:szCs w:val="24"/>
        </w:rPr>
        <w:t xml:space="preserve">Después de años de trabajo conjunto entre la </w:t>
      </w:r>
      <w:r w:rsidRPr="007F77B4">
        <w:rPr>
          <w:sz w:val="24"/>
          <w:szCs w:val="24"/>
        </w:rPr>
        <w:t>Asociación de Criadores de Hampshire Down, el Senasa, el Servicio Sanitario Británico, la Embajada Británica en Argentina y pro</w:t>
      </w:r>
      <w:r w:rsidR="00006F79">
        <w:rPr>
          <w:sz w:val="24"/>
          <w:szCs w:val="24"/>
        </w:rPr>
        <w:t>ductores de ambos países</w:t>
      </w:r>
      <w:r w:rsidRPr="007F77B4">
        <w:rPr>
          <w:sz w:val="24"/>
          <w:szCs w:val="24"/>
        </w:rPr>
        <w:t xml:space="preserve">, </w:t>
      </w:r>
      <w:r w:rsidRPr="005D1951">
        <w:rPr>
          <w:sz w:val="24"/>
          <w:szCs w:val="24"/>
        </w:rPr>
        <w:t xml:space="preserve">se logró reglamentar </w:t>
      </w:r>
      <w:r w:rsidRPr="007F77B4">
        <w:rPr>
          <w:b/>
          <w:sz w:val="24"/>
          <w:szCs w:val="24"/>
        </w:rPr>
        <w:t>un nuevo protocolo sanitario en 2022</w:t>
      </w:r>
      <w:r w:rsidRPr="005D1951">
        <w:rPr>
          <w:sz w:val="24"/>
          <w:szCs w:val="24"/>
        </w:rPr>
        <w:t xml:space="preserve">. </w:t>
      </w:r>
      <w:r w:rsidR="005E1D68">
        <w:rPr>
          <w:sz w:val="24"/>
          <w:szCs w:val="24"/>
        </w:rPr>
        <w:t>Todo ello</w:t>
      </w:r>
      <w:r w:rsidRPr="005D1951">
        <w:rPr>
          <w:sz w:val="24"/>
          <w:szCs w:val="24"/>
        </w:rPr>
        <w:t xml:space="preserve"> permitió la </w:t>
      </w:r>
      <w:r w:rsidRPr="007F77B4">
        <w:rPr>
          <w:b/>
          <w:sz w:val="24"/>
          <w:szCs w:val="24"/>
        </w:rPr>
        <w:t>reapertura del ingreso de material genético desde el Reino Unido</w:t>
      </w:r>
      <w:r w:rsidRPr="005D1951">
        <w:rPr>
          <w:sz w:val="24"/>
          <w:szCs w:val="24"/>
        </w:rPr>
        <w:t xml:space="preserve">, con la primera importación realizada ese mismo año, dando lugar a los </w:t>
      </w:r>
      <w:r w:rsidRPr="00006F79">
        <w:rPr>
          <w:b/>
          <w:sz w:val="24"/>
          <w:szCs w:val="24"/>
        </w:rPr>
        <w:t>primeros animales nacidos con sangre 100% inglesa en la región.</w:t>
      </w:r>
    </w:p>
    <w:p w14:paraId="5E0BECCF" w14:textId="37BBC901" w:rsidR="005D1951" w:rsidRDefault="007F77B4" w:rsidP="005D195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Este hito no solo benefició</w:t>
      </w:r>
      <w:r w:rsidR="005D1951" w:rsidRPr="005D1951">
        <w:rPr>
          <w:sz w:val="24"/>
          <w:szCs w:val="24"/>
        </w:rPr>
        <w:t xml:space="preserve"> a la </w:t>
      </w:r>
      <w:r w:rsidR="005D1951" w:rsidRPr="007F77B4">
        <w:rPr>
          <w:b/>
          <w:sz w:val="24"/>
          <w:szCs w:val="24"/>
        </w:rPr>
        <w:t>raza Hampshire Down</w:t>
      </w:r>
      <w:r>
        <w:rPr>
          <w:sz w:val="24"/>
          <w:szCs w:val="24"/>
        </w:rPr>
        <w:t>, sino que también estableció</w:t>
      </w:r>
      <w:r w:rsidR="005D1951" w:rsidRPr="005D1951">
        <w:rPr>
          <w:sz w:val="24"/>
          <w:szCs w:val="24"/>
        </w:rPr>
        <w:t xml:space="preserve"> un precedente para la apertura de barreras sanitarias en países</w:t>
      </w:r>
      <w:r>
        <w:rPr>
          <w:sz w:val="24"/>
          <w:szCs w:val="24"/>
        </w:rPr>
        <w:t xml:space="preserve"> del Mercosur. Además, fortaleció</w:t>
      </w:r>
      <w:r w:rsidR="005D1951" w:rsidRPr="005D1951">
        <w:rPr>
          <w:sz w:val="24"/>
          <w:szCs w:val="24"/>
        </w:rPr>
        <w:t xml:space="preserve"> los lazos entre productores y asociaciones de ambos países, fomentando el intercambio de conocimientos y oportunidades comerciales.</w:t>
      </w:r>
    </w:p>
    <w:p w14:paraId="3A1AF013" w14:textId="1FF580B9" w:rsidR="00B00674" w:rsidRPr="00B00674" w:rsidRDefault="00B00674" w:rsidP="005D1951">
      <w:pPr>
        <w:jc w:val="both"/>
        <w:rPr>
          <w:b/>
          <w:sz w:val="24"/>
          <w:szCs w:val="24"/>
        </w:rPr>
      </w:pPr>
      <w:r w:rsidRPr="00B00674">
        <w:rPr>
          <w:b/>
          <w:sz w:val="24"/>
          <w:szCs w:val="24"/>
        </w:rPr>
        <w:t>Avance genético y compromiso</w:t>
      </w:r>
    </w:p>
    <w:p w14:paraId="371AD003" w14:textId="0309AF43" w:rsidR="005D1951" w:rsidRPr="005D1951" w:rsidRDefault="005D1951" w:rsidP="005D1951">
      <w:pPr>
        <w:jc w:val="both"/>
        <w:rPr>
          <w:sz w:val="24"/>
          <w:szCs w:val="24"/>
        </w:rPr>
      </w:pPr>
      <w:r w:rsidRPr="005D1951">
        <w:rPr>
          <w:sz w:val="24"/>
          <w:szCs w:val="24"/>
        </w:rPr>
        <w:t xml:space="preserve">La llegada de </w:t>
      </w:r>
      <w:r w:rsidR="007F77B4">
        <w:rPr>
          <w:sz w:val="24"/>
          <w:szCs w:val="24"/>
        </w:rPr>
        <w:t>genética inglesa revitalizó</w:t>
      </w:r>
      <w:r w:rsidRPr="005D1951">
        <w:rPr>
          <w:sz w:val="24"/>
          <w:szCs w:val="24"/>
        </w:rPr>
        <w:t xml:space="preserve"> la industria ovina en Argentina, ampliando el horizonte comercial y promoviendo el progreso del sector ganadero. En este contexto, </w:t>
      </w:r>
      <w:r w:rsidRPr="007F77B4">
        <w:rPr>
          <w:b/>
          <w:sz w:val="24"/>
          <w:szCs w:val="24"/>
        </w:rPr>
        <w:t>la participación de la</w:t>
      </w:r>
      <w:r w:rsidR="00B00674">
        <w:rPr>
          <w:b/>
          <w:sz w:val="24"/>
          <w:szCs w:val="24"/>
        </w:rPr>
        <w:t xml:space="preserve"> Asociación en eventos</w:t>
      </w:r>
      <w:r w:rsidRPr="007F77B4">
        <w:rPr>
          <w:b/>
          <w:sz w:val="24"/>
          <w:szCs w:val="24"/>
        </w:rPr>
        <w:t xml:space="preserve"> como Expoa</w:t>
      </w:r>
      <w:r w:rsidR="007F77B4">
        <w:rPr>
          <w:b/>
          <w:sz w:val="24"/>
          <w:szCs w:val="24"/>
        </w:rPr>
        <w:t xml:space="preserve">gro y las </w:t>
      </w:r>
      <w:r w:rsidRPr="007F77B4">
        <w:rPr>
          <w:b/>
          <w:sz w:val="24"/>
          <w:szCs w:val="24"/>
        </w:rPr>
        <w:t xml:space="preserve">Nacionales en Corrientes </w:t>
      </w:r>
      <w:r w:rsidRPr="005D1951">
        <w:rPr>
          <w:sz w:val="24"/>
          <w:szCs w:val="24"/>
        </w:rPr>
        <w:t>destacan el compromiso con la mejora genética y la promoción de la raza.</w:t>
      </w:r>
    </w:p>
    <w:p w14:paraId="0CFD5BB3" w14:textId="24C58C59" w:rsidR="00AF08B5" w:rsidRPr="005D1951" w:rsidRDefault="005D1951" w:rsidP="005D1951">
      <w:pPr>
        <w:jc w:val="both"/>
        <w:rPr>
          <w:sz w:val="24"/>
          <w:szCs w:val="24"/>
        </w:rPr>
      </w:pPr>
      <w:r w:rsidRPr="005D1951">
        <w:rPr>
          <w:sz w:val="24"/>
          <w:szCs w:val="24"/>
        </w:rPr>
        <w:t xml:space="preserve">Con la celebración de los 80 años de la constitución de la entidad de criadores y los 145 años desde la llegada del primer carnero Hampshire a Argentina, </w:t>
      </w:r>
      <w:r w:rsidRPr="007F77B4">
        <w:rPr>
          <w:b/>
          <w:sz w:val="24"/>
          <w:szCs w:val="24"/>
        </w:rPr>
        <w:t>la raza Hampshire Down se consolida como una de las principales opciones para la producción de carne en el país.</w:t>
      </w:r>
      <w:r w:rsidRPr="005D1951">
        <w:rPr>
          <w:sz w:val="24"/>
          <w:szCs w:val="24"/>
        </w:rPr>
        <w:t xml:space="preserve"> El continuo esfuerzo por adaptarse a las demandas del mercado y las condiciones productivas locales la posiciona como una raza en constante crecimiento y evolución.</w:t>
      </w:r>
    </w:p>
    <w:sectPr w:rsidR="00AF08B5" w:rsidRPr="005D1951" w:rsidSect="001E3088">
      <w:headerReference w:type="default" r:id="rId11"/>
      <w:footerReference w:type="defaul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2571" w14:textId="77777777" w:rsidR="00D42D17" w:rsidRDefault="00D42D17" w:rsidP="00061E7D">
      <w:pPr>
        <w:spacing w:after="0" w:line="240" w:lineRule="auto"/>
      </w:pPr>
      <w:r>
        <w:separator/>
      </w:r>
    </w:p>
  </w:endnote>
  <w:endnote w:type="continuationSeparator" w:id="0">
    <w:p w14:paraId="5F06584C" w14:textId="77777777" w:rsidR="00D42D17" w:rsidRDefault="00D42D17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F9A2" w14:textId="77777777" w:rsidR="00D42D17" w:rsidRDefault="00D42D17" w:rsidP="00061E7D">
      <w:pPr>
        <w:spacing w:after="0" w:line="240" w:lineRule="auto"/>
      </w:pPr>
      <w:r>
        <w:separator/>
      </w:r>
    </w:p>
  </w:footnote>
  <w:footnote w:type="continuationSeparator" w:id="0">
    <w:p w14:paraId="12FDA891" w14:textId="77777777" w:rsidR="00D42D17" w:rsidRDefault="00D42D17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90415"/>
    <w:multiLevelType w:val="hybridMultilevel"/>
    <w:tmpl w:val="370087D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011E1"/>
    <w:rsid w:val="00006F79"/>
    <w:rsid w:val="00014690"/>
    <w:rsid w:val="00021C32"/>
    <w:rsid w:val="00061E7D"/>
    <w:rsid w:val="00093D03"/>
    <w:rsid w:val="000D34B8"/>
    <w:rsid w:val="000E0810"/>
    <w:rsid w:val="00143E99"/>
    <w:rsid w:val="001D0B63"/>
    <w:rsid w:val="001E3088"/>
    <w:rsid w:val="002021C1"/>
    <w:rsid w:val="00205D5F"/>
    <w:rsid w:val="00372F04"/>
    <w:rsid w:val="003B4D18"/>
    <w:rsid w:val="003D2CD0"/>
    <w:rsid w:val="00407F8F"/>
    <w:rsid w:val="00426C74"/>
    <w:rsid w:val="00555A14"/>
    <w:rsid w:val="00595661"/>
    <w:rsid w:val="005B0833"/>
    <w:rsid w:val="005B2DDD"/>
    <w:rsid w:val="005D1951"/>
    <w:rsid w:val="005E1D68"/>
    <w:rsid w:val="006424D1"/>
    <w:rsid w:val="00657EC2"/>
    <w:rsid w:val="006709CE"/>
    <w:rsid w:val="0076313E"/>
    <w:rsid w:val="007738F1"/>
    <w:rsid w:val="007C0D4F"/>
    <w:rsid w:val="007F3413"/>
    <w:rsid w:val="007F77B4"/>
    <w:rsid w:val="0086485A"/>
    <w:rsid w:val="00882080"/>
    <w:rsid w:val="008E6492"/>
    <w:rsid w:val="00900C73"/>
    <w:rsid w:val="009967C6"/>
    <w:rsid w:val="00A1286B"/>
    <w:rsid w:val="00AC38F3"/>
    <w:rsid w:val="00AC5F47"/>
    <w:rsid w:val="00AC6B18"/>
    <w:rsid w:val="00AF08B5"/>
    <w:rsid w:val="00B00674"/>
    <w:rsid w:val="00B11F3D"/>
    <w:rsid w:val="00BB2C8F"/>
    <w:rsid w:val="00C729E3"/>
    <w:rsid w:val="00C91F80"/>
    <w:rsid w:val="00C91FC8"/>
    <w:rsid w:val="00D0478D"/>
    <w:rsid w:val="00D42D17"/>
    <w:rsid w:val="00D63733"/>
    <w:rsid w:val="00D86870"/>
    <w:rsid w:val="00DA7862"/>
    <w:rsid w:val="00DC0E28"/>
    <w:rsid w:val="00DE221F"/>
    <w:rsid w:val="00E2074E"/>
    <w:rsid w:val="00E72B5E"/>
    <w:rsid w:val="00E72B85"/>
    <w:rsid w:val="00E77CB1"/>
    <w:rsid w:val="00E858B6"/>
    <w:rsid w:val="00F44E10"/>
    <w:rsid w:val="00F524F3"/>
    <w:rsid w:val="00F616BA"/>
    <w:rsid w:val="00F62BA1"/>
    <w:rsid w:val="00FA3CE9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0011E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001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cgestion-my.sharepoint.com/personal/bquattrini_exponenciar_com_ar/Documents/Escritorio/NACIONALES%202024/OVEJAS/www.expoagro.com.ar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65786-E12F-4051-B837-779FB09311F2}">
  <ds:schemaRefs>
    <ds:schemaRef ds:uri="http://schemas.microsoft.com/office/2006/documentManagement/types"/>
    <ds:schemaRef ds:uri="http://purl.org/dc/terms/"/>
    <ds:schemaRef ds:uri="d24e3aec-322b-40d6-846f-3ce85be438ee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ea0c7a9-7812-4ab2-837e-97a9ce7f45b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Quatrini</cp:lastModifiedBy>
  <cp:revision>3</cp:revision>
  <dcterms:created xsi:type="dcterms:W3CDTF">2024-04-22T15:09:00Z</dcterms:created>
  <dcterms:modified xsi:type="dcterms:W3CDTF">2024-04-22T19:09:00Z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