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6A0CA" w14:textId="77777777" w:rsidR="00537B4D" w:rsidRPr="00F64020" w:rsidRDefault="00EE5EF1">
      <w:pPr>
        <w:shd w:val="clear" w:color="auto" w:fill="FFFFFF"/>
        <w:spacing w:after="280" w:line="240" w:lineRule="auto"/>
        <w:jc w:val="center"/>
        <w:rPr>
          <w:b/>
          <w:bCs/>
          <w:sz w:val="28"/>
          <w:szCs w:val="28"/>
          <w:highlight w:val="white"/>
        </w:rPr>
      </w:pPr>
      <w:bookmarkStart w:id="0" w:name="_heading=h.110a7kvj99w1" w:colFirst="0" w:colLast="0"/>
      <w:bookmarkEnd w:id="0"/>
      <w:r w:rsidRPr="00F64020">
        <w:rPr>
          <w:b/>
          <w:bCs/>
          <w:sz w:val="28"/>
          <w:szCs w:val="28"/>
        </w:rPr>
        <w:t xml:space="preserve">Los Premios Ternium Expoagro reconocieron a </w:t>
      </w:r>
      <w:r w:rsidRPr="00F64020">
        <w:rPr>
          <w:b/>
          <w:bCs/>
          <w:sz w:val="28"/>
          <w:szCs w:val="28"/>
          <w:highlight w:val="white"/>
        </w:rPr>
        <w:t>los desarrollos más innovadores en maquinaria agrícola</w:t>
      </w:r>
    </w:p>
    <w:p w14:paraId="3B06A0CB" w14:textId="77777777" w:rsidR="00537B4D" w:rsidRDefault="00EE5EF1">
      <w:pPr>
        <w:shd w:val="clear" w:color="auto" w:fill="FFFFFF"/>
        <w:spacing w:after="280" w:line="240" w:lineRule="auto"/>
        <w:jc w:val="center"/>
      </w:pPr>
      <w:bookmarkStart w:id="1" w:name="_heading=h.hotp6fk2w7re" w:colFirst="0" w:colLast="0"/>
      <w:bookmarkEnd w:id="1"/>
      <w:r>
        <w:rPr>
          <w:i/>
          <w:iCs/>
        </w:rPr>
        <w:t xml:space="preserve">En la </w:t>
      </w:r>
      <w:r>
        <w:rPr>
          <w:b/>
          <w:bCs/>
          <w:i/>
          <w:iCs/>
        </w:rPr>
        <w:t>“Capital Nacional de los Agronegocios”</w:t>
      </w:r>
      <w:r>
        <w:rPr>
          <w:i/>
          <w:iCs/>
        </w:rPr>
        <w:t>, 24 empresas fueron destacadas con medallas de oro, plata y bronce por sus lanzamientos pensados para mejorar la eficiencia del productor agropecuario.</w:t>
      </w:r>
    </w:p>
    <w:p w14:paraId="3B06A0CC" w14:textId="77777777" w:rsidR="00537B4D" w:rsidRDefault="00EE5EF1">
      <w:pPr>
        <w:shd w:val="clear" w:color="auto" w:fill="FFFFFF"/>
        <w:spacing w:before="280" w:after="280" w:line="240" w:lineRule="auto"/>
        <w:jc w:val="both"/>
      </w:pPr>
      <w:r>
        <w:t>La creatividad y el talento de las empresas agropecuarias fueron nuevamente destacados en la </w:t>
      </w:r>
      <w:r>
        <w:rPr>
          <w:b/>
          <w:bCs/>
        </w:rPr>
        <w:t>10° edició</w:t>
      </w:r>
      <w:r>
        <w:rPr>
          <w:b/>
          <w:bCs/>
        </w:rPr>
        <w:t>n del Premio Ternium Expoagro a la Innovación Agroindustrial</w:t>
      </w:r>
      <w:r>
        <w:t>, único en Argentina dedicado a la maquinaria agrícola.</w:t>
      </w:r>
    </w:p>
    <w:p w14:paraId="3B06A0CD" w14:textId="12A43338" w:rsidR="00537B4D" w:rsidRDefault="00EE5EF1">
      <w:pPr>
        <w:shd w:val="clear" w:color="auto" w:fill="FFFFFF"/>
        <w:spacing w:before="280" w:after="280" w:line="240" w:lineRule="auto"/>
        <w:jc w:val="both"/>
      </w:pPr>
      <w:r>
        <w:t>El talento y la calidad de ingenieros y desarrolladores quedó plasmado en los 29 desarrollos presentados</w:t>
      </w:r>
      <w:r>
        <w:t>. Fueron evaluados p</w:t>
      </w:r>
      <w:r>
        <w:t xml:space="preserve">or un </w:t>
      </w:r>
      <w:r w:rsidR="002D5E50">
        <w:t xml:space="preserve">prestigioso </w:t>
      </w:r>
      <w:r>
        <w:t>jurado de 14 especialistas, quienes definieron cuáles fueron los desarrollos más sobresalientes.</w:t>
      </w:r>
    </w:p>
    <w:p w14:paraId="3B06A0CE" w14:textId="77777777" w:rsidR="00537B4D" w:rsidRDefault="00EE5EF1">
      <w:pPr>
        <w:shd w:val="clear" w:color="auto" w:fill="FFFFFF"/>
        <w:spacing w:before="280" w:after="280" w:line="240" w:lineRule="auto"/>
        <w:jc w:val="both"/>
      </w:pPr>
      <w:r>
        <w:t xml:space="preserve">Antes de entregar los reconocimientos, </w:t>
      </w:r>
      <w:r>
        <w:rPr>
          <w:b/>
          <w:bCs/>
        </w:rPr>
        <w:t>Renato Catalini, presidente ejecutivo de Ternium Argentina</w:t>
      </w:r>
      <w:r>
        <w:t>, recordó que “</w:t>
      </w:r>
      <w:r>
        <w:rPr>
          <w:i/>
          <w:iCs/>
        </w:rPr>
        <w:t>desde hace 18 años y 10 ediciones, se pre</w:t>
      </w:r>
      <w:r>
        <w:rPr>
          <w:i/>
          <w:iCs/>
        </w:rPr>
        <w:t>senta este premio a la innovación, una señal de confianza en el emprendedurismo argentino. Este premio nació para reconocer a quienes se animan a desafiar lo que parecía inmejorable, que quieren liderar construyendo proyectos con más precisión y eficiencia</w:t>
      </w:r>
      <w:r>
        <w:t>”.</w:t>
      </w:r>
    </w:p>
    <w:p w14:paraId="3B06A0CF" w14:textId="7F16FB8F" w:rsidR="00537B4D" w:rsidRDefault="00EE5EF1">
      <w:pPr>
        <w:shd w:val="clear" w:color="auto" w:fill="FFFFFF"/>
        <w:spacing w:before="280" w:after="280" w:line="240" w:lineRule="auto"/>
        <w:jc w:val="both"/>
      </w:pPr>
      <w:r>
        <w:t>A su vez, resaltó: “</w:t>
      </w:r>
      <w:r>
        <w:rPr>
          <w:i/>
          <w:iCs/>
        </w:rPr>
        <w:t xml:space="preserve">Durante muchos años en Argentina discutimos una falsa disyuntiva: campo o industria, hoy </w:t>
      </w:r>
      <w:r>
        <w:rPr>
          <w:b/>
          <w:bCs/>
          <w:i/>
          <w:iCs/>
        </w:rPr>
        <w:t>Expoagro no deja lugar a dudas que el campo y la industria son una sociedad indisoluble</w:t>
      </w:r>
      <w:r>
        <w:rPr>
          <w:i/>
          <w:iCs/>
        </w:rPr>
        <w:t>. El país de la siembra directa no sólo innovó en práctic</w:t>
      </w:r>
      <w:r>
        <w:rPr>
          <w:i/>
          <w:iCs/>
        </w:rPr>
        <w:t xml:space="preserve">as </w:t>
      </w:r>
      <w:r w:rsidR="004D42BB">
        <w:rPr>
          <w:i/>
          <w:iCs/>
        </w:rPr>
        <w:t>agrícolas,</w:t>
      </w:r>
      <w:r>
        <w:rPr>
          <w:i/>
          <w:iCs/>
        </w:rPr>
        <w:t xml:space="preserve"> sino que consolidó también un sistema exportador competitivo y con desarrollo innovador”.</w:t>
      </w:r>
      <w:r>
        <w:t xml:space="preserve"> </w:t>
      </w:r>
    </w:p>
    <w:p w14:paraId="3B06A0D0" w14:textId="05503353" w:rsidR="00537B4D" w:rsidRDefault="00EE5EF1">
      <w:pPr>
        <w:shd w:val="clear" w:color="auto" w:fill="FFFFFF"/>
        <w:spacing w:before="280" w:after="280" w:line="240" w:lineRule="auto"/>
        <w:jc w:val="both"/>
        <w:rPr>
          <w:i/>
          <w:iCs/>
        </w:rPr>
      </w:pPr>
      <w:r>
        <w:t>En ese sentido, Catalini expresó que el compromiso de Ternium con el campo “</w:t>
      </w:r>
      <w:r>
        <w:rPr>
          <w:i/>
          <w:iCs/>
        </w:rPr>
        <w:t xml:space="preserve">lleva más de 3 décadas”, </w:t>
      </w:r>
      <w:r>
        <w:t>y lo demuestran los clientes presentes en la muestr</w:t>
      </w:r>
      <w:r>
        <w:t xml:space="preserve">a, integrantes del programa </w:t>
      </w:r>
      <w:r w:rsidR="00350DD9">
        <w:t>P</w:t>
      </w:r>
      <w:r>
        <w:t>roPymes</w:t>
      </w:r>
      <w:r>
        <w:rPr>
          <w:i/>
          <w:iCs/>
        </w:rPr>
        <w:t xml:space="preserve">. </w:t>
      </w:r>
    </w:p>
    <w:p w14:paraId="3B06A0D1" w14:textId="77777777" w:rsidR="00537B4D" w:rsidRDefault="00EE5EF1">
      <w:pPr>
        <w:shd w:val="clear" w:color="auto" w:fill="FFFFFF"/>
        <w:spacing w:before="280" w:after="280" w:line="240" w:lineRule="auto"/>
        <w:jc w:val="both"/>
      </w:pPr>
      <w:r>
        <w:rPr>
          <w:i/>
          <w:iCs/>
        </w:rPr>
        <w:t>“Estas empresas, más de 500, que constituyen la agroindustria argentina, generan 15 mil empleos directos que sumados a los indirectos elevan la cifra a 30 mil. No hay duda de que es industria argentina capaz de compet</w:t>
      </w:r>
      <w:r>
        <w:rPr>
          <w:i/>
          <w:iCs/>
        </w:rPr>
        <w:t xml:space="preserve">ir en el mundo”, </w:t>
      </w:r>
      <w:r>
        <w:t>afirmó.</w:t>
      </w:r>
    </w:p>
    <w:p w14:paraId="3B06A0D2" w14:textId="0029C351" w:rsidR="00537B4D" w:rsidRDefault="00EE5EF1">
      <w:pPr>
        <w:shd w:val="clear" w:color="auto" w:fill="FFFFFF"/>
        <w:spacing w:before="280" w:after="280" w:line="240" w:lineRule="auto"/>
        <w:jc w:val="both"/>
      </w:pPr>
      <w:r>
        <w:t xml:space="preserve">Por su parte, el CEO de Exponenciar, Martín </w:t>
      </w:r>
      <w:r>
        <w:t>Sch</w:t>
      </w:r>
      <w:r w:rsidR="00731570">
        <w:t>v</w:t>
      </w:r>
      <w:r>
        <w:t>artzman, destacó “</w:t>
      </w:r>
      <w:r>
        <w:rPr>
          <w:i/>
          <w:iCs/>
        </w:rPr>
        <w:t>la vocación de todos los empresarios por reinventarse y encontrar mejores alternativas para hacer más eficiente la producción agropecuaria”.</w:t>
      </w:r>
    </w:p>
    <w:p w14:paraId="3B06A0D3" w14:textId="77777777" w:rsidR="00537B4D" w:rsidRDefault="00EE5EF1">
      <w:pPr>
        <w:shd w:val="clear" w:color="auto" w:fill="FFFFFF"/>
        <w:spacing w:before="280" w:after="280" w:line="240" w:lineRule="auto"/>
        <w:jc w:val="both"/>
      </w:pPr>
      <w:r>
        <w:rPr>
          <w:b/>
          <w:bCs/>
        </w:rPr>
        <w:t xml:space="preserve">Los ganadores de </w:t>
      </w:r>
      <w:r>
        <w:rPr>
          <w:b/>
          <w:bCs/>
        </w:rPr>
        <w:t>la 10° edición</w:t>
      </w:r>
    </w:p>
    <w:p w14:paraId="3B06A0D4" w14:textId="0267139B" w:rsidR="00537B4D" w:rsidRDefault="00EE5EF1">
      <w:pPr>
        <w:shd w:val="clear" w:color="auto" w:fill="FFFFFF"/>
        <w:spacing w:before="280" w:after="280" w:line="240" w:lineRule="auto"/>
        <w:jc w:val="both"/>
      </w:pPr>
      <w:r>
        <w:t>Los desarrollos premiados -que recibieron medallas de </w:t>
      </w:r>
      <w:r>
        <w:rPr>
          <w:b/>
          <w:bCs/>
        </w:rPr>
        <w:t>oro</w:t>
      </w:r>
      <w:r>
        <w:t>, </w:t>
      </w:r>
      <w:r>
        <w:rPr>
          <w:b/>
          <w:bCs/>
        </w:rPr>
        <w:t>plata</w:t>
      </w:r>
      <w:r>
        <w:t> y </w:t>
      </w:r>
      <w:r>
        <w:rPr>
          <w:b/>
          <w:bCs/>
        </w:rPr>
        <w:t>bronce</w:t>
      </w:r>
      <w:r>
        <w:t>, además de menciones especiales- se destacaron por su impacto directo en el sistema productivo, su nivel de ingeniería y su potencial para mejorar la eficiencia del pr</w:t>
      </w:r>
      <w:r>
        <w:t xml:space="preserve">oductor. Los ganadores </w:t>
      </w:r>
      <w:r w:rsidR="009C264D">
        <w:t>recibieron los premios este jueves</w:t>
      </w:r>
      <w:r w:rsidR="004435BB">
        <w:t xml:space="preserve"> 12,</w:t>
      </w:r>
      <w:r w:rsidR="009C264D">
        <w:t xml:space="preserve"> en el marco de </w:t>
      </w:r>
      <w:r>
        <w:rPr>
          <w:b/>
          <w:bCs/>
        </w:rPr>
        <w:t xml:space="preserve">Expoagro 2026 edición </w:t>
      </w:r>
      <w:r>
        <w:rPr>
          <w:b/>
          <w:bCs/>
        </w:rPr>
        <w:lastRenderedPageBreak/>
        <w:t>YPF Agro</w:t>
      </w:r>
      <w:r>
        <w:t xml:space="preserve">, que se </w:t>
      </w:r>
      <w:r w:rsidR="009C264D">
        <w:t xml:space="preserve">realiza hasta </w:t>
      </w:r>
      <w:r>
        <w:t>el</w:t>
      </w:r>
      <w:r>
        <w:rPr>
          <w:b/>
          <w:bCs/>
        </w:rPr>
        <w:t xml:space="preserve"> </w:t>
      </w:r>
      <w:r>
        <w:t xml:space="preserve">13 de marzo en el predio ferial y autódromo de San Nicolás. </w:t>
      </w:r>
    </w:p>
    <w:p w14:paraId="3B06A0D5" w14:textId="3817E9ED" w:rsidR="00537B4D" w:rsidRDefault="00EE5EF1">
      <w:pPr>
        <w:shd w:val="clear" w:color="auto" w:fill="FFFFFF"/>
        <w:spacing w:before="280" w:after="280" w:line="240" w:lineRule="auto"/>
        <w:jc w:val="both"/>
      </w:pPr>
      <w:r>
        <w:t>El </w:t>
      </w:r>
      <w:r>
        <w:rPr>
          <w:b/>
          <w:bCs/>
        </w:rPr>
        <w:t>analizador automático de semillas y granos </w:t>
      </w:r>
      <w:r>
        <w:t>de la empresa</w:t>
      </w:r>
      <w:r>
        <w:rPr>
          <w:b/>
          <w:bCs/>
        </w:rPr>
        <w:t> Computing Management</w:t>
      </w:r>
      <w:r>
        <w:t> fue reco</w:t>
      </w:r>
      <w:r>
        <w:t xml:space="preserve">nocido con la medalla de oro y obtuvo una mención especial en </w:t>
      </w:r>
      <w:r>
        <w:t>mejoras sustanciales para cultivos regionales</w:t>
      </w:r>
      <w:r>
        <w:t>. Se trata de un sistema innovador que integra hardware y software propios con algoritmos de visión e inteligencia artificial, digitaliza el anális</w:t>
      </w:r>
      <w:r>
        <w:t xml:space="preserve">is de granos y semillas, y permite una evaluación automática, rápida y objetiva. </w:t>
      </w:r>
    </w:p>
    <w:p w14:paraId="3B06A0D6" w14:textId="77777777" w:rsidR="00537B4D" w:rsidRDefault="00EE5EF1">
      <w:pPr>
        <w:shd w:val="clear" w:color="auto" w:fill="FFFFFF"/>
        <w:spacing w:before="280" w:after="280" w:line="240" w:lineRule="auto"/>
        <w:jc w:val="both"/>
      </w:pPr>
      <w:r>
        <w:t>Su CEO y cofundador, Guillermo Pensotti, destacó: “</w:t>
      </w:r>
      <w:r>
        <w:rPr>
          <w:i/>
          <w:iCs/>
        </w:rPr>
        <w:t xml:space="preserve">Es la segunda vez que participamos y también segunda vez que ganamos, nos alienta a seguir en este camino. </w:t>
      </w:r>
      <w:r>
        <w:rPr>
          <w:b/>
          <w:bCs/>
          <w:i/>
          <w:iCs/>
        </w:rPr>
        <w:t>Este reconocimie</w:t>
      </w:r>
      <w:r>
        <w:rPr>
          <w:b/>
          <w:bCs/>
          <w:i/>
          <w:iCs/>
        </w:rPr>
        <w:t>nto es un apoyo fundamental</w:t>
      </w:r>
      <w:r>
        <w:t>”.</w:t>
      </w:r>
    </w:p>
    <w:p w14:paraId="3B06A0D7" w14:textId="77777777" w:rsidR="00537B4D" w:rsidRDefault="00EE5EF1">
      <w:pPr>
        <w:shd w:val="clear" w:color="auto" w:fill="FFFFFF"/>
        <w:spacing w:before="280" w:after="280" w:line="240" w:lineRule="auto"/>
        <w:jc w:val="both"/>
      </w:pPr>
      <w:r>
        <w:rPr>
          <w:b/>
          <w:bCs/>
        </w:rPr>
        <w:t>Drops Agro</w:t>
      </w:r>
      <w:r>
        <w:t> fue otra de las empresas destacadas con la medalla de oro y mención en “Buenas Prácticas Agrícolas” por el </w:t>
      </w:r>
      <w:r>
        <w:rPr>
          <w:b/>
          <w:bCs/>
        </w:rPr>
        <w:t>sistema de medición de cada gota aplicada. </w:t>
      </w:r>
      <w:r>
        <w:t>Se trata de una tecnología que permite el monitoreo de gotas en c</w:t>
      </w:r>
      <w:r>
        <w:t xml:space="preserve">ada pico desde la cabina de la máquina en tiempo real, una propuesta innovadora que mejora la aplicación de fitosanitarios y colabora con el medioambiente y la seguridad del operario. </w:t>
      </w:r>
    </w:p>
    <w:p w14:paraId="3B06A0D8" w14:textId="77777777" w:rsidR="00537B4D" w:rsidRDefault="00EE5EF1">
      <w:pPr>
        <w:shd w:val="clear" w:color="auto" w:fill="FFFFFF"/>
        <w:spacing w:before="280" w:after="280" w:line="240" w:lineRule="auto"/>
        <w:jc w:val="both"/>
        <w:rPr>
          <w:i/>
          <w:iCs/>
        </w:rPr>
      </w:pPr>
      <w:r>
        <w:t>“</w:t>
      </w:r>
      <w:r>
        <w:rPr>
          <w:i/>
          <w:iCs/>
        </w:rPr>
        <w:t>Este premio habla de la humildad de una firma como Ternium por brindar</w:t>
      </w:r>
      <w:r>
        <w:rPr>
          <w:i/>
          <w:iCs/>
        </w:rPr>
        <w:t xml:space="preserve"> su apoyo a empresas más chicas. Nos genera mucha emoción”, </w:t>
      </w:r>
      <w:r>
        <w:t xml:space="preserve">expresó </w:t>
      </w:r>
      <w:r>
        <w:rPr>
          <w:highlight w:val="white"/>
        </w:rPr>
        <w:t>Juan Cenzon, CEO de la compañía.</w:t>
      </w:r>
    </w:p>
    <w:p w14:paraId="3B06A0D9" w14:textId="77777777" w:rsidR="00537B4D" w:rsidRDefault="00EE5EF1">
      <w:pPr>
        <w:shd w:val="clear" w:color="auto" w:fill="FFFFFF"/>
        <w:spacing w:before="280" w:after="280" w:line="240" w:lineRule="auto"/>
        <w:jc w:val="both"/>
        <w:rPr>
          <w:highlight w:val="white"/>
        </w:rPr>
      </w:pPr>
      <w:r>
        <w:t xml:space="preserve">La tercera innovación en recibir la medalla de oro fue la </w:t>
      </w:r>
      <w:r>
        <w:rPr>
          <w:b/>
          <w:bCs/>
        </w:rPr>
        <w:t>dosificación y distribución para fertilizadora neumática</w:t>
      </w:r>
      <w:r>
        <w:t> presentado por </w:t>
      </w:r>
      <w:r>
        <w:rPr>
          <w:b/>
          <w:bCs/>
        </w:rPr>
        <w:t>Crucianelli</w:t>
      </w:r>
      <w:r>
        <w:t xml:space="preserve">, que también </w:t>
      </w:r>
      <w:r>
        <w:t xml:space="preserve">además obtuvo una mención en “Buenas Prácticas Agrícolas”. Al recibir el reconocimiento, el </w:t>
      </w:r>
      <w:r>
        <w:rPr>
          <w:b/>
          <w:bCs/>
        </w:rPr>
        <w:t xml:space="preserve">CEO de la fabricante, </w:t>
      </w:r>
      <w:r>
        <w:rPr>
          <w:b/>
          <w:bCs/>
          <w:highlight w:val="white"/>
        </w:rPr>
        <w:t>Gustavo Crucianelli</w:t>
      </w:r>
      <w:r>
        <w:rPr>
          <w:highlight w:val="white"/>
        </w:rPr>
        <w:t xml:space="preserve"> destacó: </w:t>
      </w:r>
      <w:r>
        <w:t>“</w:t>
      </w:r>
      <w:r>
        <w:rPr>
          <w:i/>
          <w:iCs/>
        </w:rPr>
        <w:t>Es un orgullo grande y nos motiva a seguir. Es como esa palmadita en la espalda que te daba tu papá cuando hacías algo bien de chico. Nos incentiva a redoblar la apuesta porque queremos seguir innovando</w:t>
      </w:r>
      <w:r>
        <w:t>”.</w:t>
      </w:r>
    </w:p>
    <w:p w14:paraId="3B06A0DA" w14:textId="77777777" w:rsidR="00537B4D" w:rsidRDefault="00EE5EF1">
      <w:pPr>
        <w:shd w:val="clear" w:color="auto" w:fill="FFFFFF"/>
        <w:spacing w:before="280" w:after="280" w:line="240" w:lineRule="auto"/>
        <w:jc w:val="both"/>
      </w:pPr>
      <w:r>
        <w:t>El desarrollo consiste en un sistema de dosificació</w:t>
      </w:r>
      <w:r>
        <w:t>n por cinta transportadora que asegura un flujo estable y preciso, incluso a más de 400 kg/ha y 24 km/h. En cuanto a sus virtudes, permite reducir sustancialmente el consumo de fertilizantes manteniendo el rendimiento, disminuir pérdidas por volatilización</w:t>
      </w:r>
      <w:r>
        <w:t xml:space="preserve"> y reducir la generación de polvo. </w:t>
      </w:r>
    </w:p>
    <w:p w14:paraId="3B06A0DB" w14:textId="77777777" w:rsidR="00537B4D" w:rsidRDefault="00EE5EF1">
      <w:pPr>
        <w:shd w:val="clear" w:color="auto" w:fill="FFFFFF"/>
        <w:spacing w:before="280" w:after="280" w:line="240" w:lineRule="auto"/>
        <w:jc w:val="both"/>
      </w:pPr>
      <w:r>
        <w:rPr>
          <w:b/>
          <w:bCs/>
        </w:rPr>
        <w:t>Todos los galardonados</w:t>
      </w:r>
    </w:p>
    <w:p w14:paraId="3B06A0DC" w14:textId="77777777" w:rsidR="00537B4D" w:rsidRDefault="00EE5EF1">
      <w:pPr>
        <w:shd w:val="clear" w:color="auto" w:fill="FFFFFF"/>
        <w:spacing w:before="280" w:after="280" w:line="240" w:lineRule="auto"/>
        <w:jc w:val="both"/>
      </w:pPr>
      <w:r>
        <w:rPr>
          <w:u w:val="single"/>
        </w:rPr>
        <w:t>Medallas</w:t>
      </w:r>
    </w:p>
    <w:p w14:paraId="3B06A0DD" w14:textId="77777777" w:rsidR="00537B4D" w:rsidRDefault="00EE5EF1">
      <w:pPr>
        <w:shd w:val="clear" w:color="auto" w:fill="FFFFFF"/>
        <w:spacing w:before="280" w:after="280" w:line="240" w:lineRule="auto"/>
        <w:jc w:val="both"/>
      </w:pPr>
      <w:r>
        <w:t>Medalla de Oro y mención especial en Mejoras Sustanciales para Cultivos Regionales: </w:t>
      </w:r>
      <w:r>
        <w:rPr>
          <w:b/>
          <w:bCs/>
        </w:rPr>
        <w:t>Analizador Automático de Semillas y Granos.</w:t>
      </w:r>
      <w:r>
        <w:t> Computing Management S.R.L. Rubro: Inteligencia Artificial. </w:t>
      </w:r>
      <w:r>
        <w:t xml:space="preserve"> CABA.</w:t>
      </w:r>
    </w:p>
    <w:p w14:paraId="3B06A0DE" w14:textId="77777777" w:rsidR="00537B4D" w:rsidRDefault="00EE5EF1">
      <w:pPr>
        <w:shd w:val="clear" w:color="auto" w:fill="FFFFFF"/>
        <w:spacing w:before="280" w:after="280" w:line="240" w:lineRule="auto"/>
        <w:jc w:val="both"/>
      </w:pPr>
      <w:r>
        <w:t>Medalla de Oro y mención especial en Buenas Prácticas Agrícolas: </w:t>
      </w:r>
      <w:r>
        <w:rPr>
          <w:b/>
          <w:bCs/>
        </w:rPr>
        <w:t>Sistema de Medición de Cada Gota Aplicada.</w:t>
      </w:r>
      <w:r>
        <w:t> Drops Agro. Rubro: Protección vegetal. Marcos Juárez, Córdoba.</w:t>
      </w:r>
    </w:p>
    <w:p w14:paraId="3B06A0DF" w14:textId="77777777" w:rsidR="00537B4D" w:rsidRDefault="00EE5EF1">
      <w:pPr>
        <w:shd w:val="clear" w:color="auto" w:fill="FFFFFF"/>
        <w:spacing w:before="280" w:after="280" w:line="240" w:lineRule="auto"/>
        <w:jc w:val="both"/>
      </w:pPr>
      <w:r>
        <w:lastRenderedPageBreak/>
        <w:t>Medalla de Oro y mención especial en Buenas Prácticas Agrícolas: </w:t>
      </w:r>
      <w:r>
        <w:rPr>
          <w:b/>
          <w:bCs/>
        </w:rPr>
        <w:t xml:space="preserve">Dosificación </w:t>
      </w:r>
      <w:r>
        <w:rPr>
          <w:b/>
          <w:bCs/>
        </w:rPr>
        <w:t>y Distribución para Fertilizadora Neumática. </w:t>
      </w:r>
      <w:r>
        <w:t>Talleres Metalúrgicos Crucianelli. Rubro: Fertilización. Armstrong, Santa Fe.</w:t>
      </w:r>
    </w:p>
    <w:p w14:paraId="3B06A0E0" w14:textId="77777777" w:rsidR="00537B4D" w:rsidRDefault="00EE5EF1">
      <w:pPr>
        <w:shd w:val="clear" w:color="auto" w:fill="FFFFFF"/>
        <w:spacing w:before="280" w:after="280" w:line="240" w:lineRule="auto"/>
        <w:jc w:val="both"/>
      </w:pPr>
      <w:r>
        <w:t>Medalla de Plata: </w:t>
      </w:r>
      <w:r>
        <w:rPr>
          <w:b/>
          <w:bCs/>
        </w:rPr>
        <w:t>Dosificador Switch en Cuerpo de Siembra.</w:t>
      </w:r>
      <w:r>
        <w:t> Talleres Metalúrgicos Crucianelli. Rubro: Siembra. Armstrong, Santa Fe.</w:t>
      </w:r>
    </w:p>
    <w:p w14:paraId="3B06A0E1" w14:textId="77777777" w:rsidR="00537B4D" w:rsidRDefault="00EE5EF1">
      <w:pPr>
        <w:shd w:val="clear" w:color="auto" w:fill="FFFFFF"/>
        <w:spacing w:before="280" w:after="280" w:line="240" w:lineRule="auto"/>
        <w:jc w:val="both"/>
      </w:pPr>
      <w:r>
        <w:t>Me</w:t>
      </w:r>
      <w:r>
        <w:t>dalla de Plata y mención especial en Diseño Industrial: </w:t>
      </w:r>
      <w:r>
        <w:rPr>
          <w:b/>
          <w:bCs/>
        </w:rPr>
        <w:t>Rastra Diamante, Variación Geométrica, Estructura Compacta</w:t>
      </w:r>
      <w:r>
        <w:t>. Don Osvaldo. Rubro: Multifunción. Lobería, Bs.As.</w:t>
      </w:r>
    </w:p>
    <w:p w14:paraId="3B06A0E2" w14:textId="77777777" w:rsidR="00537B4D" w:rsidRDefault="00EE5EF1">
      <w:pPr>
        <w:shd w:val="clear" w:color="auto" w:fill="FFFFFF"/>
        <w:spacing w:before="280" w:after="280" w:line="240" w:lineRule="auto"/>
        <w:jc w:val="both"/>
      </w:pPr>
      <w:r>
        <w:t>Medalla de Bronce: </w:t>
      </w:r>
      <w:r>
        <w:rPr>
          <w:b/>
          <w:bCs/>
        </w:rPr>
        <w:t>Embolsadora con Descargador de Camiones Hidromecánico. </w:t>
      </w:r>
      <w:r>
        <w:t>Agroindustrias y</w:t>
      </w:r>
      <w:r>
        <w:t xml:space="preserve"> Servicios G y G S.R.L. Rubro: Multifunción. Sunchales, Santa Fe.</w:t>
      </w:r>
    </w:p>
    <w:p w14:paraId="3B06A0E3" w14:textId="77777777" w:rsidR="00537B4D" w:rsidRDefault="00EE5EF1">
      <w:pPr>
        <w:shd w:val="clear" w:color="auto" w:fill="FFFFFF"/>
        <w:spacing w:before="280" w:after="280" w:line="240" w:lineRule="auto"/>
        <w:jc w:val="both"/>
      </w:pPr>
      <w:r>
        <w:rPr>
          <w:u w:val="single"/>
        </w:rPr>
        <w:t>Menciones especiales</w:t>
      </w:r>
    </w:p>
    <w:p w14:paraId="3B06A0E4" w14:textId="77777777" w:rsidR="00537B4D" w:rsidRDefault="00EE5EF1">
      <w:pPr>
        <w:shd w:val="clear" w:color="auto" w:fill="FFFFFF"/>
        <w:spacing w:before="280" w:after="280" w:line="240" w:lineRule="auto"/>
        <w:jc w:val="both"/>
      </w:pPr>
      <w:r>
        <w:t>Diseño Industrial y Mejoras Sustancial para Cultivos Regionales: </w:t>
      </w:r>
      <w:r>
        <w:rPr>
          <w:b/>
          <w:bCs/>
        </w:rPr>
        <w:t>Sembradora de Arroz para Suelos Exigentes</w:t>
      </w:r>
      <w:r>
        <w:t>. Agrometal S.A.I. Rubro: Siembra. Monte Maíz, Córdoba.</w:t>
      </w:r>
    </w:p>
    <w:p w14:paraId="3B06A0E5" w14:textId="77777777" w:rsidR="00537B4D" w:rsidRDefault="00EE5EF1">
      <w:pPr>
        <w:shd w:val="clear" w:color="auto" w:fill="FFFFFF"/>
        <w:spacing w:before="280" w:after="280" w:line="240" w:lineRule="auto"/>
        <w:jc w:val="both"/>
      </w:pPr>
      <w:r>
        <w:t>Buenas Prácticas Agrícolas: </w:t>
      </w:r>
      <w:proofErr w:type="spellStart"/>
      <w:r>
        <w:rPr>
          <w:b/>
          <w:bCs/>
        </w:rPr>
        <w:t>Tesma</w:t>
      </w:r>
      <w:proofErr w:type="spellEnd"/>
      <w:r>
        <w:rPr>
          <w:b/>
          <w:bCs/>
        </w:rPr>
        <w:t xml:space="preserve"> Cloud</w:t>
      </w:r>
      <w:r>
        <w:t xml:space="preserve">. </w:t>
      </w:r>
      <w:proofErr w:type="spellStart"/>
      <w:r>
        <w:t>Tesma</w:t>
      </w:r>
      <w:proofErr w:type="spellEnd"/>
      <w:r>
        <w:t xml:space="preserve"> S.A.I.C. Rubro: Postcosecha. Florida, Bs.As.</w:t>
      </w:r>
    </w:p>
    <w:p w14:paraId="3B06A0E6" w14:textId="77777777" w:rsidR="00537B4D" w:rsidRDefault="00EE5EF1">
      <w:pPr>
        <w:shd w:val="clear" w:color="auto" w:fill="FFFFFF"/>
        <w:spacing w:before="280" w:after="280" w:line="240" w:lineRule="auto"/>
        <w:jc w:val="both"/>
      </w:pPr>
      <w:r>
        <w:t>Soluciones Logísticas: </w:t>
      </w:r>
      <w:r>
        <w:rPr>
          <w:b/>
          <w:bCs/>
        </w:rPr>
        <w:t>Visión Inteligente para Calador de Granos. </w:t>
      </w:r>
      <w:r>
        <w:t>Ingeniería Electrónica Argentina S.R.L. Ru</w:t>
      </w:r>
      <w:r>
        <w:t>bro: Inteligencia Artificial. Rosario, Santa Fe.</w:t>
      </w:r>
    </w:p>
    <w:p w14:paraId="3B06A0E7" w14:textId="77777777" w:rsidR="00537B4D" w:rsidRDefault="00537B4D">
      <w:pPr>
        <w:spacing w:line="259" w:lineRule="auto"/>
        <w:rPr>
          <w:rFonts w:ascii="Arial" w:eastAsia="Arial" w:hAnsi="Arial" w:cs="Arial"/>
        </w:rPr>
      </w:pPr>
    </w:p>
    <w:p w14:paraId="3B06A0E8" w14:textId="77777777" w:rsidR="00537B4D" w:rsidRDefault="00537B4D">
      <w:pPr>
        <w:spacing w:line="276" w:lineRule="auto"/>
        <w:jc w:val="both"/>
      </w:pPr>
    </w:p>
    <w:sectPr w:rsidR="00537B4D">
      <w:headerReference w:type="default" r:id="rId7"/>
      <w:footerReference w:type="default" r:id="rId8"/>
      <w:pgSz w:w="11907" w:h="16839"/>
      <w:pgMar w:top="1417" w:right="1701" w:bottom="1417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06A0EF" w14:textId="77777777" w:rsidR="00000000" w:rsidRDefault="00EE5EF1">
      <w:pPr>
        <w:spacing w:after="0" w:line="240" w:lineRule="auto"/>
      </w:pPr>
      <w:r>
        <w:separator/>
      </w:r>
    </w:p>
  </w:endnote>
  <w:endnote w:type="continuationSeparator" w:id="0">
    <w:p w14:paraId="3B06A0F1" w14:textId="77777777" w:rsidR="00000000" w:rsidRDefault="00EE5E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E6A38BB0-2264-4529-B0E5-A4984347529F}"/>
    <w:embedBold r:id="rId2" w:fontKey="{26E0E13B-7783-4624-A52B-D0A825DA0557}"/>
    <w:embedItalic r:id="rId3" w:fontKey="{F2BE4FF2-C07F-48CA-9AF4-F2D640580C4F}"/>
    <w:embedBoldItalic r:id="rId4" w:fontKey="{A998012E-9F75-484C-A249-EB7C39F55CC6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9074368-60E2-48DE-9EB1-E621B496017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65301BF7-4128-4330-AB45-38E825581C7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D585B5CE-0CC0-4189-A8CF-92231CAD9A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6A0EA" w14:textId="77777777" w:rsidR="00537B4D" w:rsidRDefault="00EE5EF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1701"/>
      <w:rPr>
        <w:color w:val="000000"/>
      </w:rPr>
    </w:pPr>
    <w:r>
      <w:rPr>
        <w:noProof/>
        <w:color w:val="000000"/>
      </w:rPr>
      <w:drawing>
        <wp:inline distT="0" distB="0" distL="0" distR="0" wp14:anchorId="3B06A0ED" wp14:editId="3B06A0EE">
          <wp:extent cx="7649606" cy="347125"/>
          <wp:effectExtent l="0" t="0" r="0" b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49606" cy="347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06A0EB" w14:textId="77777777" w:rsidR="00000000" w:rsidRDefault="00EE5EF1">
      <w:pPr>
        <w:spacing w:after="0" w:line="240" w:lineRule="auto"/>
      </w:pPr>
      <w:r>
        <w:separator/>
      </w:r>
    </w:p>
  </w:footnote>
  <w:footnote w:type="continuationSeparator" w:id="0">
    <w:p w14:paraId="3B06A0ED" w14:textId="77777777" w:rsidR="00000000" w:rsidRDefault="00EE5E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6A0E9" w14:textId="77777777" w:rsidR="00537B4D" w:rsidRDefault="00EE5EF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1701"/>
      <w:rPr>
        <w:color w:val="000000"/>
      </w:rPr>
    </w:pPr>
    <w:r>
      <w:rPr>
        <w:noProof/>
        <w:color w:val="000000"/>
      </w:rPr>
      <w:drawing>
        <wp:inline distT="0" distB="0" distL="0" distR="0" wp14:anchorId="3B06A0EB" wp14:editId="3B06A0EC">
          <wp:extent cx="7647535" cy="1171592"/>
          <wp:effectExtent l="0" t="0" r="0" b="0"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47535" cy="11715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B4D"/>
    <w:rsid w:val="002D5E50"/>
    <w:rsid w:val="00350DD9"/>
    <w:rsid w:val="004435BB"/>
    <w:rsid w:val="004D42BB"/>
    <w:rsid w:val="00537B4D"/>
    <w:rsid w:val="00731570"/>
    <w:rsid w:val="0094390C"/>
    <w:rsid w:val="009C264D"/>
    <w:rsid w:val="00EE5EF1"/>
    <w:rsid w:val="00F64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001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06A0CA"/>
  <w15:docId w15:val="{BD4065DC-3B68-46E7-B9AA-186917231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AR" w:eastAsia="en-001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E728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28E0"/>
  </w:style>
  <w:style w:type="paragraph" w:styleId="Piedepgina">
    <w:name w:val="footer"/>
    <w:basedOn w:val="Normal"/>
    <w:link w:val="PiedepginaCar"/>
    <w:uiPriority w:val="99"/>
    <w:unhideWhenUsed/>
    <w:rsid w:val="00E728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28E0"/>
  </w:style>
  <w:style w:type="paragraph" w:styleId="Textodeglobo">
    <w:name w:val="Balloon Text"/>
    <w:basedOn w:val="Normal"/>
    <w:link w:val="TextodegloboCar"/>
    <w:uiPriority w:val="99"/>
    <w:semiHidden/>
    <w:unhideWhenUsed/>
    <w:rsid w:val="008D7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7D6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943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Textoennegrita">
    <w:name w:val="Strong"/>
    <w:basedOn w:val="Fuentedeprrafopredeter"/>
    <w:uiPriority w:val="22"/>
    <w:qFormat/>
    <w:rsid w:val="0059438F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XBFtmODT9B6nfa38486GGhKC4g==">CgMxLjAyDmguMTEwYTdrdmo5OXcxMg5oLmhvdHA2ZmsydzdyZTgAciExN1Vwb21JeXctUHRzSldOZlVzT3d3Tm0wdzhhbGpLNkk=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922</Words>
  <Characters>5256</Characters>
  <Application>Microsoft Office Word</Application>
  <DocSecurity>0</DocSecurity>
  <Lines>43</Lines>
  <Paragraphs>12</Paragraphs>
  <ScaleCrop>false</ScaleCrop>
  <Company/>
  <LinksUpToDate>false</LinksUpToDate>
  <CharactersWithSpaces>6166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ANYI</dc:creator>
  <cp:lastModifiedBy>Eliana Esnaola</cp:lastModifiedBy>
  <cp:revision>2</cp:revision>
  <dcterms:created xsi:type="dcterms:W3CDTF">2026-03-12T23:15:00Z</dcterms:created>
  <dcterms:modified xsi:type="dcterms:W3CDTF">2026-03-12T23:15:00Z</dcterms:modified>
</cp:coreProperties>
</file>