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F3D01" w14:textId="77777777" w:rsidR="00F20508" w:rsidRDefault="00F20508">
      <w:pPr>
        <w:spacing w:after="0" w:line="276" w:lineRule="auto"/>
        <w:jc w:val="center"/>
        <w:rPr>
          <w:b/>
          <w:bCs/>
        </w:rPr>
      </w:pPr>
    </w:p>
    <w:p w14:paraId="08B43605" w14:textId="33710B64" w:rsidR="00F20508" w:rsidRPr="00D47C1C" w:rsidRDefault="006412CE">
      <w:pPr>
        <w:spacing w:after="0" w:line="276" w:lineRule="auto"/>
        <w:jc w:val="center"/>
        <w:rPr>
          <w:b/>
          <w:bCs/>
          <w:sz w:val="28"/>
          <w:szCs w:val="28"/>
        </w:rPr>
      </w:pPr>
      <w:r w:rsidRPr="00D47C1C">
        <w:rPr>
          <w:b/>
          <w:bCs/>
          <w:sz w:val="28"/>
          <w:szCs w:val="28"/>
        </w:rPr>
        <w:t>Los seguros agrícolas, a tono con el “nuevo campo”: RUS presenta su cobertura para drones y consolida su vínculo con el interior productivo</w:t>
      </w:r>
    </w:p>
    <w:p w14:paraId="04890B74" w14:textId="77777777" w:rsidR="00F20508" w:rsidRDefault="00F20508">
      <w:pPr>
        <w:spacing w:line="276" w:lineRule="auto"/>
        <w:jc w:val="both"/>
      </w:pPr>
    </w:p>
    <w:p w14:paraId="18890602" w14:textId="4925350D" w:rsidR="00F20508" w:rsidRDefault="006412CE">
      <w:pPr>
        <w:spacing w:after="0" w:line="276" w:lineRule="auto"/>
        <w:jc w:val="center"/>
        <w:rPr>
          <w:i/>
          <w:iCs/>
        </w:rPr>
      </w:pPr>
      <w:r>
        <w:rPr>
          <w:b/>
          <w:bCs/>
          <w:i/>
          <w:iCs/>
        </w:rPr>
        <w:t>RUS</w:t>
      </w:r>
      <w:r>
        <w:rPr>
          <w:i/>
          <w:iCs/>
        </w:rPr>
        <w:t xml:space="preserve">, la aseguradora oficial de </w:t>
      </w:r>
      <w:r>
        <w:rPr>
          <w:b/>
          <w:bCs/>
          <w:i/>
          <w:iCs/>
        </w:rPr>
        <w:t>Expoagro</w:t>
      </w:r>
      <w:r>
        <w:rPr>
          <w:i/>
          <w:iCs/>
        </w:rPr>
        <w:t>, desembarcará en la megamuestra con su última novedad en materia de coberturas, el seguro para drones de uso agrícola. “Tenemos altas expectativas para esta edición”, señalaron desde la empresa, que consolida su vínculo con el interior productivo.</w:t>
      </w:r>
    </w:p>
    <w:p w14:paraId="5BB83C4A" w14:textId="77777777" w:rsidR="00F20508" w:rsidRDefault="00F20508">
      <w:pPr>
        <w:spacing w:after="0" w:line="276" w:lineRule="auto"/>
        <w:jc w:val="center"/>
        <w:rPr>
          <w:i/>
          <w:iCs/>
        </w:rPr>
      </w:pPr>
    </w:p>
    <w:p w14:paraId="4C0EFB25" w14:textId="6CBA9976" w:rsidR="00F20508" w:rsidRDefault="00C804E4">
      <w:pPr>
        <w:spacing w:after="0" w:line="276" w:lineRule="auto"/>
        <w:jc w:val="both"/>
      </w:pPr>
      <w:r w:rsidRPr="00D47C1C">
        <w:rPr>
          <w:b/>
        </w:rPr>
        <w:t>RUS es la aseguradora oficial de Expoagro</w:t>
      </w:r>
      <w:r w:rsidRPr="00C804E4">
        <w:t xml:space="preserve"> y, a través de </w:t>
      </w:r>
      <w:r w:rsidRPr="00D47C1C">
        <w:rPr>
          <w:b/>
        </w:rPr>
        <w:t>RUS Agro, su área especializada en agronegocios</w:t>
      </w:r>
      <w:r w:rsidRPr="00C804E4">
        <w:t>, estará presente en la exposición. La edición aniversario por los 20 años de Expoagro se celebrará del 10 al 13 de marzo en el predio ferial y autódromo de San Nicolás.</w:t>
      </w:r>
    </w:p>
    <w:p w14:paraId="4D9E335C" w14:textId="77777777" w:rsidR="00D47C1C" w:rsidRDefault="00D47C1C">
      <w:pPr>
        <w:spacing w:after="0" w:line="276" w:lineRule="auto"/>
        <w:jc w:val="both"/>
      </w:pPr>
    </w:p>
    <w:p w14:paraId="75C5A8BC" w14:textId="77777777" w:rsidR="00F20508" w:rsidRDefault="006412CE">
      <w:pPr>
        <w:spacing w:after="0" w:line="276" w:lineRule="auto"/>
        <w:jc w:val="both"/>
      </w:pPr>
      <w:r>
        <w:t xml:space="preserve">En esta ocasión, RUS reafirma su compromiso con el desarrollo federal y el interior productivo con su último lanzamiento, el seguro para drones de uso agrícola. La novedad será presentada oficialmente en la </w:t>
      </w:r>
      <w:r>
        <w:rPr>
          <w:b/>
          <w:bCs/>
        </w:rPr>
        <w:t>“Capital Nacional de los Agronegocios”</w:t>
      </w:r>
      <w:r>
        <w:t>, a tono con las innovaciones y las últimas tendencias que pueblan la megamuestra.</w:t>
      </w:r>
    </w:p>
    <w:p w14:paraId="3AE71C86" w14:textId="77777777" w:rsidR="00F20508" w:rsidRDefault="00F20508">
      <w:pPr>
        <w:spacing w:after="0" w:line="276" w:lineRule="auto"/>
        <w:jc w:val="both"/>
      </w:pPr>
    </w:p>
    <w:p w14:paraId="4F3E0DA1" w14:textId="77777777" w:rsidR="00F20508" w:rsidRDefault="006412CE">
      <w:pPr>
        <w:spacing w:after="0" w:line="276" w:lineRule="auto"/>
        <w:jc w:val="both"/>
      </w:pPr>
      <w:r>
        <w:t>“</w:t>
      </w:r>
      <w:r>
        <w:rPr>
          <w:i/>
          <w:iCs/>
        </w:rPr>
        <w:t>Tenemos altas expectativas para esta edición</w:t>
      </w:r>
      <w:r>
        <w:t xml:space="preserve">”, expresaron desde la empresa, que, además de la cobertura destinada exclusivamente a las aeronaves pilotadas a distancia, también desplegará su amplio portfolio de productos y </w:t>
      </w:r>
      <w:r>
        <w:rPr>
          <w:b/>
          <w:bCs/>
        </w:rPr>
        <w:t>soluciones para el sector agropecuario</w:t>
      </w:r>
      <w:r>
        <w:t xml:space="preserve"> en todos los rincones del país.</w:t>
      </w:r>
    </w:p>
    <w:p w14:paraId="1A9DC83C" w14:textId="77777777" w:rsidR="00F20508" w:rsidRDefault="00F20508">
      <w:pPr>
        <w:spacing w:after="0" w:line="276" w:lineRule="auto"/>
        <w:jc w:val="both"/>
      </w:pPr>
    </w:p>
    <w:p w14:paraId="32176B1B" w14:textId="77777777" w:rsidR="00F20508" w:rsidRDefault="006412CE">
      <w:pPr>
        <w:spacing w:after="0" w:line="276" w:lineRule="auto"/>
        <w:jc w:val="both"/>
        <w:rPr>
          <w:b/>
          <w:bCs/>
        </w:rPr>
      </w:pPr>
      <w:r>
        <w:rPr>
          <w:b/>
          <w:bCs/>
        </w:rPr>
        <w:t>Compromiso con el “nuevo agro”</w:t>
      </w:r>
    </w:p>
    <w:p w14:paraId="4774C552" w14:textId="77777777" w:rsidR="00F20508" w:rsidRDefault="00F20508">
      <w:pPr>
        <w:spacing w:after="0" w:line="276" w:lineRule="auto"/>
        <w:jc w:val="both"/>
      </w:pPr>
    </w:p>
    <w:p w14:paraId="65C2C4D0" w14:textId="77777777" w:rsidR="00F20508" w:rsidRDefault="006412CE">
      <w:pPr>
        <w:spacing w:after="0" w:line="276" w:lineRule="auto"/>
        <w:jc w:val="both"/>
      </w:pPr>
      <w:r>
        <w:t xml:space="preserve">El último anuncio de </w:t>
      </w:r>
      <w:r>
        <w:rPr>
          <w:b/>
          <w:bCs/>
        </w:rPr>
        <w:t>RUS Agro</w:t>
      </w:r>
      <w:r>
        <w:t xml:space="preserve"> es parte de su propuesta integral de promover una cobertura que se adecúe a todas las tareas agrícolas y que incorpore las más recientes innovaciones tecnológicas.</w:t>
      </w:r>
    </w:p>
    <w:p w14:paraId="7C053A39" w14:textId="77777777" w:rsidR="00F20508" w:rsidRDefault="00F20508">
      <w:pPr>
        <w:spacing w:after="0" w:line="276" w:lineRule="auto"/>
        <w:jc w:val="both"/>
      </w:pPr>
    </w:p>
    <w:p w14:paraId="6F9794AA" w14:textId="77777777" w:rsidR="00F20508" w:rsidRDefault="006412CE">
      <w:pPr>
        <w:spacing w:after="0" w:line="276" w:lineRule="auto"/>
        <w:jc w:val="both"/>
      </w:pPr>
      <w:r>
        <w:t>Al respecto, desde la aseguradora destacaron</w:t>
      </w:r>
      <w:r>
        <w:rPr>
          <w:b/>
          <w:bCs/>
        </w:rPr>
        <w:t xml:space="preserve"> “</w:t>
      </w:r>
      <w:r>
        <w:rPr>
          <w:b/>
          <w:bCs/>
          <w:i/>
          <w:iCs/>
        </w:rPr>
        <w:t>el rol central que hoy tiene la automatización y la digitalización</w:t>
      </w:r>
      <w:r>
        <w:rPr>
          <w:b/>
          <w:bCs/>
        </w:rPr>
        <w:t>”</w:t>
      </w:r>
      <w:r>
        <w:t xml:space="preserve"> en el agro argentino, de la mano de fenómenos como la robótica, la inteligencia artificial, las plataformas integradas y el uso de sensores y satélites.</w:t>
      </w:r>
    </w:p>
    <w:p w14:paraId="252F369E" w14:textId="77777777" w:rsidR="00F20508" w:rsidRDefault="00F20508">
      <w:pPr>
        <w:spacing w:after="0" w:line="276" w:lineRule="auto"/>
        <w:jc w:val="both"/>
      </w:pPr>
    </w:p>
    <w:p w14:paraId="1F4F24CA" w14:textId="77777777" w:rsidR="00F20508" w:rsidRDefault="006412CE">
      <w:pPr>
        <w:spacing w:after="0" w:line="276" w:lineRule="auto"/>
        <w:jc w:val="both"/>
      </w:pPr>
      <w:r>
        <w:t>“</w:t>
      </w:r>
      <w:r>
        <w:rPr>
          <w:i/>
          <w:iCs/>
        </w:rPr>
        <w:t>Todo eso refleja la fuerte evolución del agro en los últimos años</w:t>
      </w:r>
      <w:r>
        <w:t xml:space="preserve">”, agregaron, y celebraron  la participación en </w:t>
      </w:r>
      <w:r>
        <w:rPr>
          <w:b/>
          <w:bCs/>
        </w:rPr>
        <w:t>Expoagro 2026 edición YPF Agro</w:t>
      </w:r>
      <w:r>
        <w:t xml:space="preserve"> como una oportunidad </w:t>
      </w:r>
    </w:p>
    <w:p w14:paraId="3A43279C" w14:textId="77777777" w:rsidR="00F20508" w:rsidRDefault="00F20508">
      <w:pPr>
        <w:spacing w:after="0" w:line="276" w:lineRule="auto"/>
        <w:jc w:val="both"/>
      </w:pPr>
    </w:p>
    <w:p w14:paraId="3D53576D" w14:textId="77777777" w:rsidR="00F20508" w:rsidRDefault="006412CE">
      <w:pPr>
        <w:spacing w:after="0" w:line="276" w:lineRule="auto"/>
        <w:jc w:val="both"/>
      </w:pPr>
      <w:r>
        <w:lastRenderedPageBreak/>
        <w:t>de “</w:t>
      </w:r>
      <w:r>
        <w:rPr>
          <w:i/>
          <w:iCs/>
        </w:rPr>
        <w:t>fortalecer el vínculo con el sector, impulsar el intercambio de conocimiento y acompañar la innovación, reafirmando a RUS como aliado estratégico del interior productivo y el desarrollo federal</w:t>
      </w:r>
      <w:r>
        <w:t>”.</w:t>
      </w:r>
    </w:p>
    <w:p w14:paraId="414DBC93" w14:textId="77777777" w:rsidR="00F20508" w:rsidRDefault="00F20508">
      <w:pPr>
        <w:spacing w:after="0" w:line="276" w:lineRule="auto"/>
        <w:jc w:val="both"/>
      </w:pPr>
    </w:p>
    <w:p w14:paraId="5E483448" w14:textId="77777777" w:rsidR="00F20508" w:rsidRDefault="006412CE">
      <w:pPr>
        <w:spacing w:after="0" w:line="276" w:lineRule="auto"/>
        <w:jc w:val="both"/>
      </w:pPr>
      <w:r>
        <w:t>En su tradicional stand, la firma ofrecerá atención personalizada y soluciones diseñadas a medida para</w:t>
      </w:r>
      <w:r>
        <w:rPr>
          <w:b/>
          <w:bCs/>
        </w:rPr>
        <w:t xml:space="preserve"> todos los actores del sector: productores, contratistas y empresas</w:t>
      </w:r>
      <w:r>
        <w:t xml:space="preserve">. Como división especializada dentro de Río Uruguay Seguros, </w:t>
      </w:r>
      <w:r>
        <w:rPr>
          <w:b/>
          <w:bCs/>
        </w:rPr>
        <w:t>RUS Agro</w:t>
      </w:r>
      <w:r>
        <w:t xml:space="preserve"> cuenta además con coberturas para riesgos climáticos, maquinaria, ganado, transporte y personal.</w:t>
      </w:r>
    </w:p>
    <w:p w14:paraId="130AA90B" w14:textId="77777777" w:rsidR="00F20508" w:rsidRDefault="00F20508">
      <w:pPr>
        <w:spacing w:after="0" w:line="276" w:lineRule="auto"/>
        <w:jc w:val="both"/>
      </w:pPr>
    </w:p>
    <w:p w14:paraId="1B03BA47" w14:textId="77777777" w:rsidR="00F20508" w:rsidRDefault="006412CE">
      <w:pPr>
        <w:spacing w:after="0" w:line="276" w:lineRule="auto"/>
        <w:jc w:val="both"/>
      </w:pPr>
      <w:r>
        <w:t>“</w:t>
      </w:r>
      <w:r>
        <w:rPr>
          <w:i/>
          <w:iCs/>
        </w:rPr>
        <w:t>Son integrales y protegen activos y capital humano, acompañando el crecimiento del agro</w:t>
      </w:r>
      <w:r>
        <w:t>”, expresaron desde la firma.</w:t>
      </w:r>
    </w:p>
    <w:p w14:paraId="790E00DE" w14:textId="77777777" w:rsidR="00F20508" w:rsidRDefault="00F20508">
      <w:pPr>
        <w:spacing w:after="0" w:line="276" w:lineRule="auto"/>
        <w:jc w:val="both"/>
      </w:pPr>
    </w:p>
    <w:p w14:paraId="29444501" w14:textId="77777777" w:rsidR="00F20508" w:rsidRDefault="006412CE">
      <w:pPr>
        <w:spacing w:after="0" w:line="276" w:lineRule="auto"/>
        <w:jc w:val="both"/>
      </w:pPr>
      <w:r>
        <w:rPr>
          <w:b/>
          <w:bCs/>
        </w:rPr>
        <w:t>Cómo funciona el primer seguro para drones</w:t>
      </w:r>
    </w:p>
    <w:p w14:paraId="3B17F0AF" w14:textId="77777777" w:rsidR="00F20508" w:rsidRDefault="00F20508">
      <w:pPr>
        <w:spacing w:after="0" w:line="276" w:lineRule="auto"/>
        <w:jc w:val="both"/>
        <w:rPr>
          <w:b/>
          <w:bCs/>
        </w:rPr>
      </w:pPr>
    </w:p>
    <w:p w14:paraId="207941B1" w14:textId="77777777" w:rsidR="00F20508" w:rsidRDefault="006412CE">
      <w:pPr>
        <w:spacing w:after="0" w:line="276" w:lineRule="auto"/>
        <w:jc w:val="both"/>
        <w:rPr>
          <w:b/>
          <w:bCs/>
        </w:rPr>
      </w:pPr>
      <w:r>
        <w:t xml:space="preserve">En concreto, la última incorporación al amplio portfolio de la aseguradora está destinada a brindar protección tanto a los equipos como a las operaciones realizadas con drones en el sector agropecuario, en el marco de un notable avance de esa tecnología en las diversas </w:t>
      </w:r>
      <w:r>
        <w:rPr>
          <w:b/>
          <w:bCs/>
        </w:rPr>
        <w:t>labores de mapeo, siembra, aplicaciones y control de cultivos.</w:t>
      </w:r>
    </w:p>
    <w:p w14:paraId="66D9EE27" w14:textId="77777777" w:rsidR="00F20508" w:rsidRDefault="00F20508">
      <w:pPr>
        <w:spacing w:after="0" w:line="276" w:lineRule="auto"/>
        <w:jc w:val="both"/>
      </w:pPr>
    </w:p>
    <w:p w14:paraId="5192399D" w14:textId="77777777" w:rsidR="00F20508" w:rsidRDefault="006412CE">
      <w:pPr>
        <w:spacing w:after="0" w:line="276" w:lineRule="auto"/>
        <w:jc w:val="both"/>
      </w:pPr>
      <w:r>
        <w:t>Al igual que sus otras líneas comerciales, la cobertura puede ser adquirida por productores, contratistas o empresas especializadas. Asimismo, gracias a los acuerdos celebrados con fabricantes y distribuidores, puede también contratarse junto con la compra de los equipos.</w:t>
      </w:r>
    </w:p>
    <w:p w14:paraId="71B92801" w14:textId="77777777" w:rsidR="00F20508" w:rsidRDefault="00F20508">
      <w:pPr>
        <w:spacing w:after="0" w:line="276" w:lineRule="auto"/>
        <w:jc w:val="both"/>
      </w:pPr>
    </w:p>
    <w:p w14:paraId="6740A4BF" w14:textId="77777777" w:rsidR="00F20508" w:rsidRDefault="006412CE">
      <w:pPr>
        <w:spacing w:after="0" w:line="276" w:lineRule="auto"/>
        <w:jc w:val="both"/>
      </w:pPr>
      <w:r>
        <w:t xml:space="preserve">Entre sus principales características, se destaca la </w:t>
      </w:r>
      <w:r>
        <w:rPr>
          <w:b/>
          <w:bCs/>
        </w:rPr>
        <w:t>protección integral</w:t>
      </w:r>
      <w:r>
        <w:t xml:space="preserve"> ante daños a terceros y sobre el propio dron, la </w:t>
      </w:r>
      <w:r>
        <w:rPr>
          <w:b/>
          <w:bCs/>
        </w:rPr>
        <w:t>cobertura de responsabilidad civil y casco</w:t>
      </w:r>
      <w:r>
        <w:t xml:space="preserve"> contra todo riesgo, pero además ante deriva, accidentes y robo parcial o total. El seguro para drones de uso agrícola</w:t>
      </w:r>
      <w:r>
        <w:rPr>
          <w:b/>
          <w:bCs/>
        </w:rPr>
        <w:t xml:space="preserve"> cumple con las exigencias de ANAC</w:t>
      </w:r>
      <w:r>
        <w:t xml:space="preserve"> y la normativa vigente y aplica a todas las categorías y pesos de aeronaves.</w:t>
      </w:r>
    </w:p>
    <w:p w14:paraId="35FD334A" w14:textId="77777777" w:rsidR="00F20508" w:rsidRDefault="00F20508">
      <w:pPr>
        <w:spacing w:line="276" w:lineRule="auto"/>
        <w:jc w:val="both"/>
      </w:pPr>
    </w:p>
    <w:sectPr w:rsidR="00F20508">
      <w:headerReference w:type="default" r:id="rId7"/>
      <w:footerReference w:type="default" r:id="rId8"/>
      <w:pgSz w:w="11907" w:h="16839"/>
      <w:pgMar w:top="1417" w:right="1701" w:bottom="1417"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0902D" w14:textId="77777777" w:rsidR="006412CE" w:rsidRDefault="006412CE">
      <w:pPr>
        <w:spacing w:after="0" w:line="240" w:lineRule="auto"/>
      </w:pPr>
      <w:r>
        <w:separator/>
      </w:r>
    </w:p>
  </w:endnote>
  <w:endnote w:type="continuationSeparator" w:id="0">
    <w:p w14:paraId="38E24E1A" w14:textId="77777777" w:rsidR="006412CE" w:rsidRDefault="00641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836046A0-0B0E-4C76-A0CE-18E6D2DC65A6}"/>
    <w:embedBold r:id="rId2" w:fontKey="{25F64054-3DDE-4495-955F-0D9AE265946F}"/>
    <w:embedItalic r:id="rId3" w:fontKey="{8B67E694-995F-4AAD-801C-B9C78A0714AD}"/>
    <w:embedBoldItalic r:id="rId4" w:fontKey="{BD7AED8D-88FA-4FC6-AA82-FD221495A40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B30BCF9-7668-4821-9E38-7A12ADDB829A}"/>
  </w:font>
  <w:font w:name="Georgia">
    <w:panose1 w:val="02040502050405020303"/>
    <w:charset w:val="00"/>
    <w:family w:val="roman"/>
    <w:pitch w:val="variable"/>
    <w:sig w:usb0="00000287" w:usb1="00000000" w:usb2="00000000" w:usb3="00000000" w:csb0="0000009F" w:csb1="00000000"/>
    <w:embedItalic r:id="rId6" w:fontKey="{1193A1D4-6914-4B68-9FD8-A6655E779BF6}"/>
  </w:font>
  <w:font w:name="Calibri Light">
    <w:panose1 w:val="020F0302020204030204"/>
    <w:charset w:val="00"/>
    <w:family w:val="swiss"/>
    <w:pitch w:val="variable"/>
    <w:sig w:usb0="E4002EFF" w:usb1="C200247B" w:usb2="00000009" w:usb3="00000000" w:csb0="000001FF" w:csb1="00000000"/>
    <w:embedRegular r:id="rId7" w:fontKey="{7C4A6DCC-7388-40E8-AB8C-D3F12E9168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5C7E8" w14:textId="77777777" w:rsidR="00F20508" w:rsidRDefault="006412CE">
    <w:pPr>
      <w:pBdr>
        <w:top w:val="nil"/>
        <w:left w:val="nil"/>
        <w:bottom w:val="nil"/>
        <w:right w:val="nil"/>
        <w:between w:val="nil"/>
      </w:pBdr>
      <w:tabs>
        <w:tab w:val="center" w:pos="4419"/>
        <w:tab w:val="right" w:pos="8838"/>
      </w:tabs>
      <w:spacing w:after="0" w:line="240" w:lineRule="auto"/>
      <w:ind w:left="-1701"/>
      <w:rPr>
        <w:color w:val="000000"/>
      </w:rPr>
    </w:pPr>
    <w:r>
      <w:rPr>
        <w:noProof/>
        <w:color w:val="000000"/>
        <w:lang w:val="es-MX"/>
      </w:rPr>
      <w:drawing>
        <wp:inline distT="0" distB="0" distL="0" distR="0" wp14:anchorId="06F0FD59" wp14:editId="6633E7F1">
          <wp:extent cx="7649606" cy="3471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49606" cy="3471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57A0B" w14:textId="77777777" w:rsidR="006412CE" w:rsidRDefault="006412CE">
      <w:pPr>
        <w:spacing w:after="0" w:line="240" w:lineRule="auto"/>
      </w:pPr>
      <w:r>
        <w:separator/>
      </w:r>
    </w:p>
  </w:footnote>
  <w:footnote w:type="continuationSeparator" w:id="0">
    <w:p w14:paraId="40B0F4BD" w14:textId="77777777" w:rsidR="006412CE" w:rsidRDefault="006412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FB81" w14:textId="77777777" w:rsidR="00F20508" w:rsidRDefault="006412CE">
    <w:pPr>
      <w:pBdr>
        <w:top w:val="nil"/>
        <w:left w:val="nil"/>
        <w:bottom w:val="nil"/>
        <w:right w:val="nil"/>
        <w:between w:val="nil"/>
      </w:pBdr>
      <w:tabs>
        <w:tab w:val="center" w:pos="4419"/>
        <w:tab w:val="right" w:pos="8838"/>
      </w:tabs>
      <w:spacing w:after="0" w:line="240" w:lineRule="auto"/>
      <w:ind w:left="-1701"/>
      <w:rPr>
        <w:color w:val="000000"/>
      </w:rPr>
    </w:pPr>
    <w:r>
      <w:rPr>
        <w:noProof/>
        <w:color w:val="000000"/>
        <w:lang w:val="es-MX"/>
      </w:rPr>
      <w:drawing>
        <wp:inline distT="0" distB="0" distL="0" distR="0" wp14:anchorId="16334F57" wp14:editId="497775DA">
          <wp:extent cx="7647535" cy="117159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47535" cy="117159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508"/>
    <w:rsid w:val="00352277"/>
    <w:rsid w:val="006412CE"/>
    <w:rsid w:val="00C804E4"/>
    <w:rsid w:val="00D47C1C"/>
    <w:rsid w:val="00DC0570"/>
    <w:rsid w:val="00F2050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00A42"/>
  <w15:docId w15:val="{92CC7B28-3DAA-458E-BF44-374CAF8D3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AR" w:eastAsia="es-MX"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E728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8E0"/>
  </w:style>
  <w:style w:type="paragraph" w:styleId="Piedepgina">
    <w:name w:val="footer"/>
    <w:basedOn w:val="Normal"/>
    <w:link w:val="PiedepginaCar"/>
    <w:uiPriority w:val="99"/>
    <w:unhideWhenUsed/>
    <w:rsid w:val="00E72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8E0"/>
  </w:style>
  <w:style w:type="paragraph" w:styleId="Textodeglobo">
    <w:name w:val="Balloon Text"/>
    <w:basedOn w:val="Normal"/>
    <w:link w:val="TextodegloboCar"/>
    <w:uiPriority w:val="99"/>
    <w:semiHidden/>
    <w:unhideWhenUsed/>
    <w:rsid w:val="008D7D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D65"/>
    <w:rPr>
      <w:rFonts w:ascii="Tahoma" w:hAnsi="Tahoma" w:cs="Tahoma"/>
      <w:sz w:val="16"/>
      <w:szCs w:val="16"/>
    </w:rPr>
  </w:style>
  <w:style w:type="paragraph" w:styleId="NormalWeb">
    <w:name w:val="Normal (Web)"/>
    <w:basedOn w:val="Normal"/>
    <w:uiPriority w:val="99"/>
    <w:semiHidden/>
    <w:unhideWhenUsed/>
    <w:rsid w:val="0059438F"/>
    <w:pPr>
      <w:spacing w:before="100" w:beforeAutospacing="1" w:after="100" w:afterAutospacing="1" w:line="240" w:lineRule="auto"/>
    </w:pPr>
    <w:rPr>
      <w:rFonts w:ascii="Times New Roman" w:eastAsia="Times New Roman" w:hAnsi="Times New Roman" w:cs="Times New Roman"/>
    </w:rPr>
  </w:style>
  <w:style w:type="character" w:styleId="Textoennegrita">
    <w:name w:val="Strong"/>
    <w:basedOn w:val="Fuentedeprrafopredeter"/>
    <w:uiPriority w:val="22"/>
    <w:qFormat/>
    <w:rsid w:val="0059438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n">
    <w:name w:val="Revision"/>
    <w:hidden/>
    <w:uiPriority w:val="99"/>
    <w:semiHidden/>
    <w:rsid w:val="00DC05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HMbhxIvM8DnZKoeeydDOncFROA==">CgMxLjA4AHIhMXpVS3dOVFZOSjgzVTI2aE1ZYXVRR1BFR0VzbXpoRVlT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551</Words>
  <Characters>3146</Characters>
  <Application>Microsoft Office Word</Application>
  <DocSecurity>0</DocSecurity>
  <Lines>26</Lines>
  <Paragraphs>7</Paragraphs>
  <ScaleCrop>false</ScaleCrop>
  <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dc:creator>
  <cp:lastModifiedBy>Eliana Esnaola</cp:lastModifiedBy>
  <cp:revision>2</cp:revision>
  <dcterms:created xsi:type="dcterms:W3CDTF">2026-01-13T18:29:00Z</dcterms:created>
  <dcterms:modified xsi:type="dcterms:W3CDTF">2026-01-13T18:29:00Z</dcterms:modified>
</cp:coreProperties>
</file>