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9B5AF" w14:textId="77777777" w:rsidR="00670A2C" w:rsidRDefault="00670A2C" w:rsidP="00C933DC">
      <w:pPr>
        <w:pStyle w:val="Prrafodelista"/>
        <w:spacing w:before="100" w:beforeAutospacing="1" w:after="100" w:afterAutospacing="1" w:line="240" w:lineRule="auto"/>
        <w:jc w:val="center"/>
        <w:rPr>
          <w:rFonts w:ascii="Calibri" w:eastAsia="Times New Roman" w:hAnsi="Calibri" w:cs="Calibri"/>
          <w:b/>
          <w:bCs/>
          <w:sz w:val="28"/>
          <w:szCs w:val="28"/>
        </w:rPr>
      </w:pPr>
    </w:p>
    <w:p w14:paraId="7171B538" w14:textId="39905215" w:rsidR="003C478F" w:rsidRPr="00C933DC" w:rsidRDefault="003C478F" w:rsidP="00C933DC">
      <w:pPr>
        <w:pStyle w:val="Prrafodelista"/>
        <w:spacing w:before="100" w:beforeAutospacing="1" w:after="100" w:afterAutospacing="1" w:line="240" w:lineRule="auto"/>
        <w:jc w:val="center"/>
        <w:rPr>
          <w:rFonts w:ascii="Calibri" w:eastAsia="Times New Roman" w:hAnsi="Calibri" w:cs="Calibri"/>
          <w:sz w:val="28"/>
          <w:szCs w:val="28"/>
        </w:rPr>
      </w:pPr>
      <w:r w:rsidRPr="00C933DC">
        <w:rPr>
          <w:rFonts w:ascii="Calibri" w:eastAsia="Times New Roman" w:hAnsi="Calibri" w:cs="Calibri"/>
          <w:b/>
          <w:bCs/>
          <w:sz w:val="28"/>
          <w:szCs w:val="28"/>
        </w:rPr>
        <w:t>Más de 12.000 cabezas, un solo remate: Galicia y Gana</w:t>
      </w:r>
      <w:r w:rsidR="00E33F8D" w:rsidRPr="00C933DC">
        <w:rPr>
          <w:rFonts w:ascii="Calibri" w:eastAsia="Times New Roman" w:hAnsi="Calibri" w:cs="Calibri"/>
          <w:b/>
          <w:bCs/>
          <w:sz w:val="28"/>
          <w:szCs w:val="28"/>
        </w:rPr>
        <w:t>n</w:t>
      </w:r>
      <w:r w:rsidRPr="00C933DC">
        <w:rPr>
          <w:rFonts w:ascii="Calibri" w:eastAsia="Times New Roman" w:hAnsi="Calibri" w:cs="Calibri"/>
          <w:b/>
          <w:bCs/>
          <w:sz w:val="28"/>
          <w:szCs w:val="28"/>
        </w:rPr>
        <w:t>or Pujol apuestan fuerte por la ganadería</w:t>
      </w:r>
    </w:p>
    <w:p w14:paraId="205388A9" w14:textId="77777777" w:rsidR="003C478F" w:rsidRPr="003C478F" w:rsidRDefault="003C478F" w:rsidP="003C478F">
      <w:pPr>
        <w:pStyle w:val="Prrafodelista"/>
        <w:spacing w:before="100" w:beforeAutospacing="1" w:after="100" w:afterAutospacing="1" w:line="240" w:lineRule="auto"/>
        <w:rPr>
          <w:rFonts w:ascii="Calibri" w:eastAsia="Times New Roman" w:hAnsi="Calibri" w:cs="Calibri"/>
          <w:sz w:val="32"/>
          <w:szCs w:val="32"/>
        </w:rPr>
      </w:pPr>
    </w:p>
    <w:p w14:paraId="6C98A965" w14:textId="39ABF469" w:rsidR="00E33F8D" w:rsidRPr="00670A2C" w:rsidRDefault="00E33F8D" w:rsidP="00670A2C">
      <w:pPr>
        <w:spacing w:before="100" w:beforeAutospacing="1" w:after="100" w:afterAutospacing="1" w:line="276" w:lineRule="auto"/>
        <w:jc w:val="center"/>
        <w:rPr>
          <w:rFonts w:eastAsia="Times New Roman" w:cstheme="minorHAnsi"/>
          <w:i/>
          <w:iCs/>
          <w:sz w:val="24"/>
          <w:szCs w:val="24"/>
        </w:rPr>
      </w:pPr>
      <w:r w:rsidRPr="00E33F8D">
        <w:rPr>
          <w:rFonts w:eastAsia="Times New Roman" w:cstheme="minorHAnsi"/>
          <w:i/>
          <w:iCs/>
          <w:sz w:val="24"/>
          <w:szCs w:val="24"/>
        </w:rPr>
        <w:t>Galicia y Gana</w:t>
      </w:r>
      <w:r>
        <w:rPr>
          <w:rFonts w:eastAsia="Times New Roman" w:cstheme="minorHAnsi"/>
          <w:i/>
          <w:iCs/>
          <w:sz w:val="24"/>
          <w:szCs w:val="24"/>
          <w:lang w:val="es-419"/>
        </w:rPr>
        <w:t>n</w:t>
      </w:r>
      <w:r w:rsidRPr="00E33F8D">
        <w:rPr>
          <w:rFonts w:eastAsia="Times New Roman" w:cstheme="minorHAnsi"/>
          <w:i/>
          <w:iCs/>
          <w:sz w:val="24"/>
          <w:szCs w:val="24"/>
        </w:rPr>
        <w:t>or Pujol realizarán su primer Gran Remate el viernes 28 de agosto en la Torre Galicia. Con la fuerza de Expoagro, saldrán a la venta más de 12.000 cabezas, con una destacada oferta de hacienda de invernada, terneros y novillitos para recría, además de vacas y vaquillonas.</w:t>
      </w:r>
    </w:p>
    <w:p w14:paraId="6A40D401" w14:textId="3308D359" w:rsidR="003C478F" w:rsidRPr="003C478F" w:rsidRDefault="003C478F" w:rsidP="003C478F">
      <w:pPr>
        <w:spacing w:before="100" w:beforeAutospacing="1" w:after="100" w:afterAutospacing="1" w:line="276" w:lineRule="auto"/>
        <w:jc w:val="both"/>
        <w:rPr>
          <w:rFonts w:eastAsia="Times New Roman" w:cstheme="minorHAnsi"/>
          <w:sz w:val="24"/>
          <w:szCs w:val="24"/>
        </w:rPr>
      </w:pPr>
      <w:r w:rsidRPr="003C478F">
        <w:rPr>
          <w:rFonts w:eastAsia="Times New Roman" w:cstheme="minorHAnsi"/>
          <w:sz w:val="24"/>
          <w:szCs w:val="24"/>
        </w:rPr>
        <w:t>Luego de su lanzamiento oficial en el Congreso Aapresid, Galicia y la consignataria Gana</w:t>
      </w:r>
      <w:r w:rsidR="00E33F8D">
        <w:rPr>
          <w:rFonts w:eastAsia="Times New Roman" w:cstheme="minorHAnsi"/>
          <w:sz w:val="24"/>
          <w:szCs w:val="24"/>
        </w:rPr>
        <w:t>n</w:t>
      </w:r>
      <w:r w:rsidRPr="003C478F">
        <w:rPr>
          <w:rFonts w:eastAsia="Times New Roman" w:cstheme="minorHAnsi"/>
          <w:sz w:val="24"/>
          <w:szCs w:val="24"/>
        </w:rPr>
        <w:t xml:space="preserve">or Pujol se preparan para realizar su </w:t>
      </w:r>
      <w:r w:rsidRPr="003C478F">
        <w:rPr>
          <w:rFonts w:eastAsia="Times New Roman" w:cstheme="minorHAnsi"/>
          <w:b/>
          <w:bCs/>
          <w:sz w:val="24"/>
          <w:szCs w:val="24"/>
        </w:rPr>
        <w:t>primer Gran Remate</w:t>
      </w:r>
      <w:r w:rsidRPr="003C478F">
        <w:rPr>
          <w:rFonts w:eastAsia="Times New Roman" w:cstheme="minorHAnsi"/>
          <w:sz w:val="24"/>
          <w:szCs w:val="24"/>
        </w:rPr>
        <w:t xml:space="preserve">, que contará con </w:t>
      </w:r>
      <w:r w:rsidRPr="003C478F">
        <w:rPr>
          <w:rFonts w:eastAsia="Times New Roman" w:cstheme="minorHAnsi"/>
          <w:b/>
          <w:bCs/>
          <w:sz w:val="24"/>
          <w:szCs w:val="24"/>
        </w:rPr>
        <w:t>más de 12.000 cabezas</w:t>
      </w:r>
      <w:r w:rsidRPr="003C478F">
        <w:rPr>
          <w:rFonts w:eastAsia="Times New Roman" w:cstheme="minorHAnsi"/>
          <w:sz w:val="24"/>
          <w:szCs w:val="24"/>
        </w:rPr>
        <w:t xml:space="preserve"> y buscará potenciar los negocios de la ganadería argentina.</w:t>
      </w:r>
      <w:r w:rsidR="005C28A6" w:rsidRPr="005C28A6">
        <w:t xml:space="preserve"> </w:t>
      </w:r>
      <w:r w:rsidR="00BA359E">
        <w:t xml:space="preserve">Además, </w:t>
      </w:r>
      <w:r w:rsidR="00BA359E">
        <w:rPr>
          <w:rFonts w:eastAsia="Times New Roman" w:cstheme="minorHAnsi"/>
          <w:sz w:val="24"/>
          <w:szCs w:val="24"/>
        </w:rPr>
        <w:t>l</w:t>
      </w:r>
      <w:r w:rsidR="005C28A6" w:rsidRPr="005C28A6">
        <w:rPr>
          <w:rFonts w:eastAsia="Times New Roman" w:cstheme="minorHAnsi"/>
          <w:sz w:val="24"/>
          <w:szCs w:val="24"/>
        </w:rPr>
        <w:t>a propuesta contará, con una oferta de financiación de Galicia especialmente pensada para acompañar las operaciones ganaderas.</w:t>
      </w:r>
    </w:p>
    <w:p w14:paraId="541221A6" w14:textId="14A23239" w:rsidR="003C478F" w:rsidRDefault="003C478F" w:rsidP="003C478F">
      <w:pPr>
        <w:spacing w:before="100" w:beforeAutospacing="1" w:after="100" w:afterAutospacing="1" w:line="276" w:lineRule="auto"/>
        <w:jc w:val="both"/>
        <w:rPr>
          <w:rFonts w:eastAsia="Times New Roman" w:cstheme="minorHAnsi"/>
          <w:sz w:val="24"/>
          <w:szCs w:val="24"/>
        </w:rPr>
      </w:pPr>
      <w:r w:rsidRPr="003C478F">
        <w:rPr>
          <w:rFonts w:eastAsia="Times New Roman" w:cstheme="minorHAnsi"/>
          <w:sz w:val="24"/>
          <w:szCs w:val="24"/>
        </w:rPr>
        <w:t xml:space="preserve">Con la fuerza de Expoagro, el encuentro se realizará el </w:t>
      </w:r>
      <w:r w:rsidRPr="003C478F">
        <w:rPr>
          <w:rFonts w:eastAsia="Times New Roman" w:cstheme="minorHAnsi"/>
          <w:b/>
          <w:bCs/>
          <w:sz w:val="24"/>
          <w:szCs w:val="24"/>
        </w:rPr>
        <w:t>viernes 28 de agosto</w:t>
      </w:r>
      <w:r w:rsidRPr="003C478F">
        <w:rPr>
          <w:rFonts w:eastAsia="Times New Roman" w:cstheme="minorHAnsi"/>
          <w:sz w:val="24"/>
          <w:szCs w:val="24"/>
        </w:rPr>
        <w:t xml:space="preserve">, desde las </w:t>
      </w:r>
      <w:r w:rsidRPr="003C478F">
        <w:rPr>
          <w:rFonts w:eastAsia="Times New Roman" w:cstheme="minorHAnsi"/>
          <w:b/>
          <w:bCs/>
          <w:sz w:val="24"/>
          <w:szCs w:val="24"/>
        </w:rPr>
        <w:t>12 horas</w:t>
      </w:r>
      <w:r w:rsidRPr="003C478F">
        <w:rPr>
          <w:rFonts w:eastAsia="Times New Roman" w:cstheme="minorHAnsi"/>
          <w:sz w:val="24"/>
          <w:szCs w:val="24"/>
        </w:rPr>
        <w:t xml:space="preserve">, en la </w:t>
      </w:r>
      <w:r w:rsidRPr="003C478F">
        <w:rPr>
          <w:rFonts w:eastAsia="Times New Roman" w:cstheme="minorHAnsi"/>
          <w:b/>
          <w:bCs/>
          <w:sz w:val="24"/>
          <w:szCs w:val="24"/>
        </w:rPr>
        <w:t>Torre Galicia</w:t>
      </w:r>
      <w:r w:rsidRPr="003C478F">
        <w:rPr>
          <w:rFonts w:eastAsia="Times New Roman" w:cstheme="minorHAnsi"/>
          <w:sz w:val="24"/>
          <w:szCs w:val="24"/>
        </w:rPr>
        <w:t>, ubicada en Presidente Juan D. Perón 430, piso 26, Ciudad Autónoma de Buenos Aires.</w:t>
      </w:r>
    </w:p>
    <w:p w14:paraId="2D75C032" w14:textId="5742EEF8" w:rsidR="00EF6A17" w:rsidRPr="00EF6A17" w:rsidRDefault="00EF6A17" w:rsidP="00EF6A17">
      <w:pPr>
        <w:spacing w:before="100" w:beforeAutospacing="1" w:after="100" w:afterAutospacing="1" w:line="276" w:lineRule="auto"/>
        <w:jc w:val="both"/>
        <w:rPr>
          <w:rFonts w:eastAsia="Times New Roman" w:cstheme="minorHAnsi"/>
          <w:sz w:val="24"/>
          <w:szCs w:val="24"/>
        </w:rPr>
      </w:pPr>
      <w:r w:rsidRPr="00EF6A17">
        <w:rPr>
          <w:rFonts w:eastAsia="Times New Roman" w:cstheme="minorHAnsi"/>
          <w:b/>
          <w:bCs/>
          <w:sz w:val="24"/>
          <w:szCs w:val="24"/>
        </w:rPr>
        <w:t>Bajo el martillo de Tomás Torcoletti, de Gana</w:t>
      </w:r>
      <w:r w:rsidR="00E33F8D">
        <w:rPr>
          <w:rFonts w:eastAsia="Times New Roman" w:cstheme="minorHAnsi"/>
          <w:b/>
          <w:bCs/>
          <w:sz w:val="24"/>
          <w:szCs w:val="24"/>
        </w:rPr>
        <w:t>n</w:t>
      </w:r>
      <w:r w:rsidRPr="00EF6A17">
        <w:rPr>
          <w:rFonts w:eastAsia="Times New Roman" w:cstheme="minorHAnsi"/>
          <w:b/>
          <w:bCs/>
          <w:sz w:val="24"/>
          <w:szCs w:val="24"/>
        </w:rPr>
        <w:t>or Pujol</w:t>
      </w:r>
      <w:r w:rsidRPr="00EF6A17">
        <w:rPr>
          <w:rFonts w:eastAsia="Times New Roman" w:cstheme="minorHAnsi"/>
          <w:sz w:val="24"/>
          <w:szCs w:val="24"/>
        </w:rPr>
        <w:t xml:space="preserve">, la jornada </w:t>
      </w:r>
      <w:r w:rsidR="002C2349">
        <w:rPr>
          <w:rFonts w:eastAsia="Times New Roman" w:cstheme="minorHAnsi"/>
          <w:sz w:val="24"/>
          <w:szCs w:val="24"/>
        </w:rPr>
        <w:t xml:space="preserve">tendrá </w:t>
      </w:r>
      <w:r w:rsidRPr="00EF6A17">
        <w:rPr>
          <w:rFonts w:eastAsia="Times New Roman" w:cstheme="minorHAnsi"/>
          <w:sz w:val="24"/>
          <w:szCs w:val="24"/>
        </w:rPr>
        <w:t xml:space="preserve">una destacada oferta de hacienda, con fuerte presencia de categorías de invernada. Se ofrecerán principalmente </w:t>
      </w:r>
      <w:r w:rsidRPr="00EF6A17">
        <w:rPr>
          <w:rFonts w:eastAsia="Times New Roman" w:cstheme="minorHAnsi"/>
          <w:b/>
          <w:bCs/>
          <w:sz w:val="24"/>
          <w:szCs w:val="24"/>
        </w:rPr>
        <w:t>terneros y novillitos para recría, lotes de machos y hembras</w:t>
      </w:r>
      <w:r w:rsidRPr="00EF6A17">
        <w:rPr>
          <w:rFonts w:eastAsia="Times New Roman" w:cstheme="minorHAnsi"/>
          <w:sz w:val="24"/>
          <w:szCs w:val="24"/>
        </w:rPr>
        <w:t xml:space="preserve">, además de </w:t>
      </w:r>
      <w:r w:rsidRPr="00EF6A17">
        <w:rPr>
          <w:rFonts w:eastAsia="Times New Roman" w:cstheme="minorHAnsi"/>
          <w:b/>
          <w:bCs/>
          <w:sz w:val="24"/>
          <w:szCs w:val="24"/>
        </w:rPr>
        <w:t>vacas y vaquillonas de cría</w:t>
      </w:r>
      <w:r w:rsidRPr="00EF6A17">
        <w:rPr>
          <w:rFonts w:eastAsia="Times New Roman" w:cstheme="minorHAnsi"/>
          <w:sz w:val="24"/>
          <w:szCs w:val="24"/>
        </w:rPr>
        <w:t>, conformando una propuesta ganadera amplia para productores y compradores de todo el país.</w:t>
      </w:r>
    </w:p>
    <w:p w14:paraId="3025492B" w14:textId="77777777" w:rsidR="003C478F" w:rsidRPr="003C478F" w:rsidRDefault="003C478F" w:rsidP="003C478F">
      <w:pPr>
        <w:spacing w:before="100" w:beforeAutospacing="1" w:after="100" w:afterAutospacing="1" w:line="276" w:lineRule="auto"/>
        <w:jc w:val="both"/>
        <w:rPr>
          <w:rFonts w:eastAsia="Times New Roman" w:cstheme="minorHAnsi"/>
          <w:sz w:val="24"/>
          <w:szCs w:val="24"/>
        </w:rPr>
      </w:pPr>
      <w:r w:rsidRPr="003C478F">
        <w:rPr>
          <w:rFonts w:eastAsia="Times New Roman" w:cstheme="minorHAnsi"/>
          <w:sz w:val="24"/>
          <w:szCs w:val="24"/>
        </w:rPr>
        <w:t>La iniciativa busca generar un nuevo espacio de articulación entre el sistema financiero, las casas consignatarias y los principales actores de la cadena ganadera, combinando una amplia oferta de hacienda con herramientas financieras pensadas para acompañar las necesidades del sector.</w:t>
      </w:r>
    </w:p>
    <w:p w14:paraId="169C3D62" w14:textId="3C095DC2" w:rsidR="009F1CF5" w:rsidRPr="009F1CF5" w:rsidRDefault="00EF6A17" w:rsidP="009F1CF5">
      <w:pPr>
        <w:spacing w:before="100" w:beforeAutospacing="1" w:after="100" w:afterAutospacing="1" w:line="276" w:lineRule="auto"/>
        <w:jc w:val="both"/>
        <w:rPr>
          <w:rFonts w:eastAsia="Times New Roman" w:cstheme="minorHAnsi"/>
          <w:sz w:val="24"/>
          <w:szCs w:val="24"/>
        </w:rPr>
      </w:pPr>
      <w:r w:rsidRPr="00EF6A17">
        <w:rPr>
          <w:rFonts w:eastAsia="Times New Roman" w:cstheme="minorHAnsi"/>
          <w:sz w:val="24"/>
          <w:szCs w:val="24"/>
        </w:rPr>
        <w:t>Al respecto,</w:t>
      </w:r>
      <w:r>
        <w:rPr>
          <w:rFonts w:eastAsia="Times New Roman" w:cstheme="minorHAnsi"/>
          <w:b/>
          <w:bCs/>
          <w:sz w:val="24"/>
          <w:szCs w:val="24"/>
        </w:rPr>
        <w:t xml:space="preserve"> </w:t>
      </w:r>
      <w:r w:rsidR="003C478F" w:rsidRPr="003C478F">
        <w:rPr>
          <w:rFonts w:eastAsia="Times New Roman" w:cstheme="minorHAnsi"/>
          <w:b/>
          <w:bCs/>
          <w:sz w:val="24"/>
          <w:szCs w:val="24"/>
        </w:rPr>
        <w:t>Maximiliano Farquharson</w:t>
      </w:r>
      <w:r w:rsidR="003C478F" w:rsidRPr="003C478F">
        <w:rPr>
          <w:rFonts w:eastAsia="Times New Roman" w:cstheme="minorHAnsi"/>
          <w:sz w:val="24"/>
          <w:szCs w:val="24"/>
        </w:rPr>
        <w:t>,</w:t>
      </w:r>
      <w:r>
        <w:rPr>
          <w:rFonts w:eastAsia="Times New Roman" w:cstheme="minorHAnsi"/>
          <w:sz w:val="24"/>
          <w:szCs w:val="24"/>
        </w:rPr>
        <w:t xml:space="preserve"> </w:t>
      </w:r>
      <w:r w:rsidR="003C478F">
        <w:rPr>
          <w:rFonts w:eastAsia="Times New Roman" w:cstheme="minorHAnsi"/>
          <w:sz w:val="24"/>
          <w:szCs w:val="24"/>
          <w:lang w:val="es-419"/>
        </w:rPr>
        <w:t xml:space="preserve">presidente </w:t>
      </w:r>
      <w:r w:rsidR="003C478F" w:rsidRPr="003C478F">
        <w:rPr>
          <w:rFonts w:eastAsia="Times New Roman" w:cstheme="minorHAnsi"/>
          <w:sz w:val="24"/>
          <w:szCs w:val="24"/>
        </w:rPr>
        <w:t>de Gana</w:t>
      </w:r>
      <w:r w:rsidR="00E33F8D">
        <w:rPr>
          <w:rFonts w:eastAsia="Times New Roman" w:cstheme="minorHAnsi"/>
          <w:sz w:val="24"/>
          <w:szCs w:val="24"/>
        </w:rPr>
        <w:t>n</w:t>
      </w:r>
      <w:r w:rsidR="003C478F" w:rsidRPr="003C478F">
        <w:rPr>
          <w:rFonts w:eastAsia="Times New Roman" w:cstheme="minorHAnsi"/>
          <w:sz w:val="24"/>
          <w:szCs w:val="24"/>
        </w:rPr>
        <w:t>or Pujol, expresó:</w:t>
      </w:r>
      <w:r w:rsidR="009F1CF5" w:rsidRPr="009F1CF5">
        <w:rPr>
          <w:rFonts w:eastAsia="Times New Roman" w:cstheme="minorHAnsi"/>
          <w:sz w:val="24"/>
          <w:szCs w:val="24"/>
        </w:rPr>
        <w:t xml:space="preserve"> </w:t>
      </w:r>
      <w:r w:rsidR="009F1CF5" w:rsidRPr="009F1CF5">
        <w:rPr>
          <w:rFonts w:eastAsia="Times New Roman" w:cstheme="minorHAnsi"/>
          <w:i/>
          <w:iCs/>
          <w:sz w:val="24"/>
          <w:szCs w:val="24"/>
        </w:rPr>
        <w:t xml:space="preserve">“Creemos que </w:t>
      </w:r>
      <w:r w:rsidR="00AB0DC2">
        <w:rPr>
          <w:rFonts w:eastAsia="Times New Roman" w:cstheme="minorHAnsi"/>
          <w:i/>
          <w:iCs/>
          <w:sz w:val="24"/>
          <w:szCs w:val="24"/>
        </w:rPr>
        <w:t>será</w:t>
      </w:r>
      <w:r w:rsidR="009F1CF5" w:rsidRPr="009F1CF5">
        <w:rPr>
          <w:rFonts w:eastAsia="Times New Roman" w:cstheme="minorHAnsi"/>
          <w:i/>
          <w:iCs/>
          <w:sz w:val="24"/>
          <w:szCs w:val="24"/>
        </w:rPr>
        <w:t xml:space="preserve"> un gran evento, no solo por las condiciones que Galicia va a poner sobre la mesa, sino por lo que significa que un banco de esta magnitud apueste al campo. Esta alianza nos permite trabajar en nuevas herramientas de financiación que acompañen a los productores y contribuyan a seguir poblando los campos”.</w:t>
      </w:r>
    </w:p>
    <w:p w14:paraId="02EBA0B0" w14:textId="6596C4B9" w:rsidR="009F1CF5" w:rsidRPr="009F1CF5" w:rsidRDefault="009F1CF5" w:rsidP="009F1CF5">
      <w:pPr>
        <w:spacing w:before="100" w:beforeAutospacing="1" w:after="100" w:afterAutospacing="1" w:line="276" w:lineRule="auto"/>
        <w:jc w:val="both"/>
        <w:rPr>
          <w:rFonts w:eastAsia="Times New Roman" w:cstheme="minorHAnsi"/>
          <w:sz w:val="24"/>
          <w:szCs w:val="24"/>
        </w:rPr>
      </w:pPr>
      <w:r w:rsidRPr="009F1CF5">
        <w:rPr>
          <w:rFonts w:eastAsia="Times New Roman" w:cstheme="minorHAnsi"/>
          <w:sz w:val="24"/>
          <w:szCs w:val="24"/>
        </w:rPr>
        <w:t xml:space="preserve">Asimismo, Farquharson resaltó el alcance que aporta Exponenciar a la propuesta: </w:t>
      </w:r>
      <w:r w:rsidRPr="009F1CF5">
        <w:rPr>
          <w:rFonts w:eastAsia="Times New Roman" w:cstheme="minorHAnsi"/>
          <w:i/>
          <w:iCs/>
          <w:sz w:val="24"/>
          <w:szCs w:val="24"/>
        </w:rPr>
        <w:t>“La fuerza de Expo</w:t>
      </w:r>
      <w:r w:rsidR="00837D88">
        <w:rPr>
          <w:rFonts w:eastAsia="Times New Roman" w:cstheme="minorHAnsi"/>
          <w:i/>
          <w:iCs/>
          <w:sz w:val="24"/>
          <w:szCs w:val="24"/>
        </w:rPr>
        <w:t>agro</w:t>
      </w:r>
      <w:r w:rsidRPr="009F1CF5">
        <w:rPr>
          <w:rFonts w:eastAsia="Times New Roman" w:cstheme="minorHAnsi"/>
          <w:i/>
          <w:iCs/>
          <w:sz w:val="24"/>
          <w:szCs w:val="24"/>
        </w:rPr>
        <w:t xml:space="preserve"> para llegar a todos lados nos da mucha visibilidad y nos permite acercar este evento a productores de distintos puntos del país. Esta alianza entre Galicia, Ganador Pujol y Exponenciar potencia la convocatoria y genera un espacio con jugadores </w:t>
      </w:r>
      <w:r w:rsidRPr="009F1CF5">
        <w:rPr>
          <w:rFonts w:eastAsia="Times New Roman" w:cstheme="minorHAnsi"/>
          <w:i/>
          <w:iCs/>
          <w:sz w:val="24"/>
          <w:szCs w:val="24"/>
        </w:rPr>
        <w:lastRenderedPageBreak/>
        <w:t>muy importantes del sector. Las expectativas son muy altas, no solo de nuestra parte, sino también entre los productores, clientes y amigos con los que venimos conversando”.</w:t>
      </w:r>
    </w:p>
    <w:p w14:paraId="77C70873" w14:textId="08BB68B7" w:rsidR="003C478F" w:rsidRPr="003C478F" w:rsidRDefault="003C478F" w:rsidP="003C478F">
      <w:pPr>
        <w:spacing w:before="100" w:beforeAutospacing="1" w:after="100" w:afterAutospacing="1" w:line="276" w:lineRule="auto"/>
        <w:jc w:val="both"/>
        <w:rPr>
          <w:rFonts w:eastAsia="Times New Roman" w:cstheme="minorHAnsi"/>
          <w:sz w:val="24"/>
          <w:szCs w:val="24"/>
        </w:rPr>
      </w:pPr>
      <w:r>
        <w:rPr>
          <w:rFonts w:eastAsia="Times New Roman" w:cstheme="minorHAnsi"/>
          <w:sz w:val="24"/>
          <w:szCs w:val="24"/>
          <w:lang w:val="es-419"/>
        </w:rPr>
        <w:t xml:space="preserve">La subasta </w:t>
      </w:r>
      <w:r w:rsidRPr="003C478F">
        <w:rPr>
          <w:rFonts w:eastAsia="Times New Roman" w:cstheme="minorHAnsi"/>
          <w:sz w:val="24"/>
          <w:szCs w:val="24"/>
        </w:rPr>
        <w:t>se presenta como una nueva oportunidad para concretar negocios y fortalecer el vínculo entre productores, compradores, consignatarias y entidades financieras.</w:t>
      </w:r>
    </w:p>
    <w:p w14:paraId="299C0FAD" w14:textId="1AA9D2F0" w:rsidR="003C478F" w:rsidRPr="003C478F" w:rsidRDefault="003C478F" w:rsidP="003C478F">
      <w:pPr>
        <w:spacing w:before="100" w:beforeAutospacing="1" w:after="100" w:afterAutospacing="1" w:line="276" w:lineRule="auto"/>
        <w:jc w:val="both"/>
        <w:rPr>
          <w:rFonts w:eastAsia="Times New Roman" w:cstheme="minorHAnsi"/>
          <w:sz w:val="24"/>
          <w:szCs w:val="24"/>
        </w:rPr>
      </w:pPr>
      <w:r w:rsidRPr="003C478F">
        <w:rPr>
          <w:rFonts w:eastAsia="Times New Roman" w:cstheme="minorHAnsi"/>
          <w:sz w:val="24"/>
          <w:szCs w:val="24"/>
        </w:rPr>
        <w:t xml:space="preserve">En este sentido, </w:t>
      </w:r>
      <w:r w:rsidRPr="003C478F">
        <w:rPr>
          <w:rFonts w:eastAsia="Times New Roman" w:cstheme="minorHAnsi"/>
          <w:b/>
          <w:bCs/>
          <w:sz w:val="24"/>
          <w:szCs w:val="24"/>
        </w:rPr>
        <w:t>Patricio Frydman, gerente comercial de Exponenciar</w:t>
      </w:r>
      <w:r w:rsidRPr="003C478F">
        <w:rPr>
          <w:rFonts w:eastAsia="Times New Roman" w:cstheme="minorHAnsi"/>
          <w:sz w:val="24"/>
          <w:szCs w:val="24"/>
        </w:rPr>
        <w:t xml:space="preserve">, destacó: </w:t>
      </w:r>
      <w:r w:rsidRPr="003C478F">
        <w:rPr>
          <w:rFonts w:eastAsia="Times New Roman" w:cstheme="minorHAnsi"/>
          <w:i/>
          <w:iCs/>
          <w:sz w:val="24"/>
          <w:szCs w:val="24"/>
        </w:rPr>
        <w:t>“</w:t>
      </w:r>
      <w:r w:rsidR="000062B2">
        <w:rPr>
          <w:rFonts w:eastAsia="Times New Roman" w:cstheme="minorHAnsi"/>
          <w:i/>
          <w:iCs/>
          <w:sz w:val="24"/>
          <w:szCs w:val="24"/>
        </w:rPr>
        <w:t>Nuestra e</w:t>
      </w:r>
      <w:r w:rsidR="00416CD4">
        <w:rPr>
          <w:rFonts w:eastAsia="Times New Roman" w:cstheme="minorHAnsi"/>
          <w:i/>
          <w:iCs/>
          <w:sz w:val="24"/>
          <w:szCs w:val="24"/>
        </w:rPr>
        <w:t>s</w:t>
      </w:r>
      <w:r w:rsidR="000062B2">
        <w:rPr>
          <w:rFonts w:eastAsia="Times New Roman" w:cstheme="minorHAnsi"/>
          <w:i/>
          <w:iCs/>
          <w:sz w:val="24"/>
          <w:szCs w:val="24"/>
        </w:rPr>
        <w:t xml:space="preserve">encia </w:t>
      </w:r>
      <w:r w:rsidRPr="003C478F">
        <w:rPr>
          <w:rFonts w:eastAsia="Times New Roman" w:cstheme="minorHAnsi"/>
          <w:i/>
          <w:iCs/>
          <w:sz w:val="24"/>
          <w:szCs w:val="24"/>
        </w:rPr>
        <w:t>es vincular a los protagonistas del agro y generar oportunidades de negocio. Con Expoagro y los eventos que organizamos a lo largo del año, construimos escenarios donde la producción, la innovación y el financiamiento encuentran un punto de encuentro”.</w:t>
      </w:r>
    </w:p>
    <w:p w14:paraId="631228E7" w14:textId="2D4101AF" w:rsidR="003C478F" w:rsidRPr="003C478F" w:rsidRDefault="00FB6898" w:rsidP="003C478F">
      <w:pPr>
        <w:spacing w:before="100" w:beforeAutospacing="1" w:after="100" w:afterAutospacing="1" w:line="276" w:lineRule="auto"/>
        <w:jc w:val="both"/>
        <w:rPr>
          <w:rFonts w:eastAsia="Times New Roman" w:cstheme="minorHAnsi"/>
          <w:sz w:val="24"/>
          <w:szCs w:val="24"/>
        </w:rPr>
      </w:pPr>
      <w:r>
        <w:rPr>
          <w:rFonts w:eastAsia="Times New Roman" w:cstheme="minorHAnsi"/>
          <w:sz w:val="24"/>
          <w:szCs w:val="24"/>
        </w:rPr>
        <w:t xml:space="preserve">Palpitando la jornada del 28, Frydman destacó que </w:t>
      </w:r>
      <w:r w:rsidR="003C478F" w:rsidRPr="003C478F">
        <w:rPr>
          <w:rFonts w:eastAsia="Times New Roman" w:cstheme="minorHAnsi"/>
          <w:i/>
          <w:iCs/>
          <w:sz w:val="24"/>
          <w:szCs w:val="24"/>
        </w:rPr>
        <w:t>“</w:t>
      </w:r>
      <w:r>
        <w:rPr>
          <w:rFonts w:eastAsia="Times New Roman" w:cstheme="minorHAnsi"/>
          <w:i/>
          <w:iCs/>
          <w:sz w:val="24"/>
          <w:szCs w:val="24"/>
        </w:rPr>
        <w:t>e</w:t>
      </w:r>
      <w:r w:rsidR="003C478F" w:rsidRPr="003C478F">
        <w:rPr>
          <w:rFonts w:eastAsia="Times New Roman" w:cstheme="minorHAnsi"/>
          <w:i/>
          <w:iCs/>
          <w:sz w:val="24"/>
          <w:szCs w:val="24"/>
        </w:rPr>
        <w:t>ste primer Gran Remate junto a Galicia y Gana</w:t>
      </w:r>
      <w:r w:rsidR="002A096D">
        <w:rPr>
          <w:rFonts w:eastAsia="Times New Roman" w:cstheme="minorHAnsi"/>
          <w:i/>
          <w:iCs/>
          <w:sz w:val="24"/>
          <w:szCs w:val="24"/>
        </w:rPr>
        <w:t>n</w:t>
      </w:r>
      <w:r w:rsidR="003C478F" w:rsidRPr="003C478F">
        <w:rPr>
          <w:rFonts w:eastAsia="Times New Roman" w:cstheme="minorHAnsi"/>
          <w:i/>
          <w:iCs/>
          <w:sz w:val="24"/>
          <w:szCs w:val="24"/>
        </w:rPr>
        <w:t>or Pujol refleja el trabajo que hacemos desde Exponenciar para generar nuevos espacios de negocios para el agro. Nuestra experiencia en la organización de los principales eventos del sector nos permite impulsar iniciativas que conectan a productores, empresas e instituciones, fortaleciendo toda la cadena de valor”.</w:t>
      </w:r>
    </w:p>
    <w:p w14:paraId="4AB80394" w14:textId="2980CE31" w:rsidR="003C478F" w:rsidRPr="003C478F" w:rsidRDefault="003C478F" w:rsidP="003C478F">
      <w:pPr>
        <w:spacing w:before="100" w:beforeAutospacing="1" w:after="100" w:afterAutospacing="1" w:line="276" w:lineRule="auto"/>
        <w:jc w:val="both"/>
        <w:rPr>
          <w:rFonts w:eastAsia="Times New Roman" w:cstheme="minorHAnsi"/>
          <w:sz w:val="24"/>
          <w:szCs w:val="24"/>
        </w:rPr>
      </w:pPr>
      <w:r w:rsidRPr="003C478F">
        <w:rPr>
          <w:rFonts w:eastAsia="Times New Roman" w:cstheme="minorHAnsi"/>
          <w:sz w:val="24"/>
          <w:szCs w:val="24"/>
        </w:rPr>
        <w:t xml:space="preserve">La subasta podrá seguirse </w:t>
      </w:r>
      <w:r w:rsidRPr="003C478F">
        <w:rPr>
          <w:rFonts w:eastAsia="Times New Roman" w:cstheme="minorHAnsi"/>
          <w:b/>
          <w:bCs/>
          <w:sz w:val="24"/>
          <w:szCs w:val="24"/>
        </w:rPr>
        <w:t xml:space="preserve">en vivo </w:t>
      </w:r>
      <w:r w:rsidRPr="003C478F">
        <w:rPr>
          <w:rFonts w:eastAsia="Times New Roman" w:cstheme="minorHAnsi"/>
          <w:sz w:val="24"/>
          <w:szCs w:val="24"/>
        </w:rPr>
        <w:t xml:space="preserve">a través de </w:t>
      </w:r>
      <w:r w:rsidRPr="003C478F">
        <w:rPr>
          <w:rFonts w:eastAsia="Times New Roman" w:cstheme="minorHAnsi"/>
          <w:b/>
          <w:bCs/>
          <w:sz w:val="24"/>
          <w:szCs w:val="24"/>
        </w:rPr>
        <w:t>Canal Rural</w:t>
      </w:r>
      <w:r w:rsidRPr="003C478F">
        <w:rPr>
          <w:rFonts w:eastAsia="Times New Roman" w:cstheme="minorHAnsi"/>
          <w:sz w:val="24"/>
          <w:szCs w:val="24"/>
        </w:rPr>
        <w:t xml:space="preserve"> y vía streaming por </w:t>
      </w:r>
      <w:r w:rsidRPr="003C478F">
        <w:rPr>
          <w:rFonts w:eastAsia="Times New Roman" w:cstheme="minorHAnsi"/>
          <w:b/>
          <w:bCs/>
          <w:sz w:val="24"/>
          <w:szCs w:val="24"/>
        </w:rPr>
        <w:t>Gana</w:t>
      </w:r>
      <w:r w:rsidR="00E33F8D">
        <w:rPr>
          <w:rFonts w:eastAsia="Times New Roman" w:cstheme="minorHAnsi"/>
          <w:b/>
          <w:bCs/>
          <w:sz w:val="24"/>
          <w:szCs w:val="24"/>
        </w:rPr>
        <w:t>n</w:t>
      </w:r>
      <w:r w:rsidRPr="003C478F">
        <w:rPr>
          <w:rFonts w:eastAsia="Times New Roman" w:cstheme="minorHAnsi"/>
          <w:b/>
          <w:bCs/>
          <w:sz w:val="24"/>
          <w:szCs w:val="24"/>
        </w:rPr>
        <w:t>orPujol.com</w:t>
      </w:r>
      <w:r w:rsidRPr="003C478F">
        <w:rPr>
          <w:rFonts w:eastAsia="Times New Roman" w:cstheme="minorHAnsi"/>
          <w:sz w:val="24"/>
          <w:szCs w:val="24"/>
        </w:rPr>
        <w:t xml:space="preserve"> y </w:t>
      </w:r>
      <w:r w:rsidRPr="003C478F">
        <w:rPr>
          <w:rFonts w:eastAsia="Times New Roman" w:cstheme="minorHAnsi"/>
          <w:b/>
          <w:bCs/>
          <w:sz w:val="24"/>
          <w:szCs w:val="24"/>
        </w:rPr>
        <w:t>Expoagro.com.ar</w:t>
      </w:r>
      <w:r w:rsidRPr="003C478F">
        <w:rPr>
          <w:rFonts w:eastAsia="Times New Roman" w:cstheme="minorHAnsi"/>
          <w:sz w:val="24"/>
          <w:szCs w:val="24"/>
        </w:rPr>
        <w:t>, ampliando la posibilidad de participación a compradores de todo el país.</w:t>
      </w:r>
    </w:p>
    <w:p w14:paraId="106E208E" w14:textId="1EB0F840" w:rsidR="003C478F" w:rsidRPr="003C478F" w:rsidRDefault="003C478F" w:rsidP="003C478F">
      <w:pPr>
        <w:spacing w:before="100" w:beforeAutospacing="1" w:after="100" w:afterAutospacing="1" w:line="276" w:lineRule="auto"/>
        <w:jc w:val="both"/>
        <w:rPr>
          <w:rFonts w:eastAsia="Times New Roman" w:cstheme="minorHAnsi"/>
          <w:sz w:val="24"/>
          <w:szCs w:val="24"/>
        </w:rPr>
      </w:pPr>
      <w:r w:rsidRPr="003C478F">
        <w:rPr>
          <w:rFonts w:eastAsia="Times New Roman" w:cstheme="minorHAnsi"/>
          <w:sz w:val="24"/>
          <w:szCs w:val="24"/>
        </w:rPr>
        <w:t>Con el respaldo de Galicia, la experiencia comercial de Gana</w:t>
      </w:r>
      <w:r w:rsidR="00E33F8D">
        <w:rPr>
          <w:rFonts w:eastAsia="Times New Roman" w:cstheme="minorHAnsi"/>
          <w:sz w:val="24"/>
          <w:szCs w:val="24"/>
        </w:rPr>
        <w:t>n</w:t>
      </w:r>
      <w:r w:rsidRPr="003C478F">
        <w:rPr>
          <w:rFonts w:eastAsia="Times New Roman" w:cstheme="minorHAnsi"/>
          <w:sz w:val="24"/>
          <w:szCs w:val="24"/>
        </w:rPr>
        <w:t>or Pujol y la fuerza de Expoagro, este primer Gran Remate busca instalarse como una nueva cita dentro del calendario ganadero nacional, generando oportunidades concretas de negocio y contribuyendo al desarrollo de una actividad estratégica para la Argentina.</w:t>
      </w:r>
    </w:p>
    <w:p w14:paraId="238B1E7B" w14:textId="77777777" w:rsidR="00304E8C" w:rsidRPr="003C478F" w:rsidRDefault="00304E8C"/>
    <w:sectPr w:rsidR="00304E8C" w:rsidRPr="003C478F" w:rsidSect="00E728E0">
      <w:headerReference w:type="even" r:id="rId7"/>
      <w:headerReference w:type="default" r:id="rId8"/>
      <w:footerReference w:type="even" r:id="rId9"/>
      <w:footerReference w:type="default" r:id="rId10"/>
      <w:headerReference w:type="first" r:id="rId11"/>
      <w:footerReference w:type="first" r:id="rId12"/>
      <w:pgSz w:w="11907" w:h="16839" w:code="9"/>
      <w:pgMar w:top="1417"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FEFF9" w14:textId="77777777" w:rsidR="004F07F2" w:rsidRDefault="004F07F2" w:rsidP="00E728E0">
      <w:pPr>
        <w:spacing w:after="0" w:line="240" w:lineRule="auto"/>
      </w:pPr>
      <w:r>
        <w:separator/>
      </w:r>
    </w:p>
  </w:endnote>
  <w:endnote w:type="continuationSeparator" w:id="0">
    <w:p w14:paraId="6E49608D" w14:textId="77777777" w:rsidR="004F07F2" w:rsidRDefault="004F07F2" w:rsidP="00E72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7AFE" w14:textId="77777777" w:rsidR="009B4DF4" w:rsidRDefault="009B4DF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3E05" w14:textId="4C45C2E1" w:rsidR="00E728E0" w:rsidRDefault="00304E8C" w:rsidP="00E728E0">
    <w:pPr>
      <w:pStyle w:val="Piedepgina"/>
      <w:ind w:left="-1701"/>
    </w:pPr>
    <w:r>
      <w:rPr>
        <w:noProof/>
        <w:lang w:eastAsia="es-AR"/>
      </w:rPr>
      <w:drawing>
        <wp:inline distT="0" distB="0" distL="0" distR="0" wp14:anchorId="2B520B5B" wp14:editId="7D638F77">
          <wp:extent cx="7649606" cy="3471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649606" cy="34712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C7F28" w14:textId="77777777" w:rsidR="009B4DF4" w:rsidRDefault="009B4DF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08EC6" w14:textId="77777777" w:rsidR="004F07F2" w:rsidRDefault="004F07F2" w:rsidP="00E728E0">
      <w:pPr>
        <w:spacing w:after="0" w:line="240" w:lineRule="auto"/>
      </w:pPr>
      <w:r>
        <w:separator/>
      </w:r>
    </w:p>
  </w:footnote>
  <w:footnote w:type="continuationSeparator" w:id="0">
    <w:p w14:paraId="2FF01A03" w14:textId="77777777" w:rsidR="004F07F2" w:rsidRDefault="004F07F2" w:rsidP="00E72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D2685" w14:textId="77777777" w:rsidR="009B4DF4" w:rsidRDefault="009B4DF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9872B" w14:textId="171C1B59" w:rsidR="00E728E0" w:rsidRDefault="00794D9F" w:rsidP="00E728E0">
    <w:pPr>
      <w:pStyle w:val="Encabezado"/>
      <w:ind w:left="-1701"/>
    </w:pPr>
    <w:r>
      <w:rPr>
        <w:noProof/>
        <w:lang w:eastAsia="es-AR"/>
      </w:rPr>
      <w:drawing>
        <wp:inline distT="0" distB="0" distL="0" distR="0" wp14:anchorId="6F3F5373" wp14:editId="5F3099BF">
          <wp:extent cx="7626078" cy="1179158"/>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26078" cy="117915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E96DA" w14:textId="77777777" w:rsidR="009B4DF4" w:rsidRDefault="009B4DF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65DC8"/>
    <w:multiLevelType w:val="hybridMultilevel"/>
    <w:tmpl w:val="89922B5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3BA3140A"/>
    <w:multiLevelType w:val="multilevel"/>
    <w:tmpl w:val="0D92E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6F5732"/>
    <w:multiLevelType w:val="hybridMultilevel"/>
    <w:tmpl w:val="5448E89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8E0"/>
    <w:rsid w:val="000062B2"/>
    <w:rsid w:val="00015AE2"/>
    <w:rsid w:val="00041A70"/>
    <w:rsid w:val="00074999"/>
    <w:rsid w:val="00117812"/>
    <w:rsid w:val="002A096D"/>
    <w:rsid w:val="002C2349"/>
    <w:rsid w:val="002C66C2"/>
    <w:rsid w:val="00304E8C"/>
    <w:rsid w:val="003066A3"/>
    <w:rsid w:val="003469FF"/>
    <w:rsid w:val="003C478F"/>
    <w:rsid w:val="003D1B2E"/>
    <w:rsid w:val="00416CD4"/>
    <w:rsid w:val="0042338E"/>
    <w:rsid w:val="00437F88"/>
    <w:rsid w:val="00442F81"/>
    <w:rsid w:val="00471E00"/>
    <w:rsid w:val="004F07F2"/>
    <w:rsid w:val="00555A6F"/>
    <w:rsid w:val="0055777F"/>
    <w:rsid w:val="00562248"/>
    <w:rsid w:val="005C28A6"/>
    <w:rsid w:val="00602EFE"/>
    <w:rsid w:val="006059D6"/>
    <w:rsid w:val="00641EC9"/>
    <w:rsid w:val="0065522B"/>
    <w:rsid w:val="00670A2C"/>
    <w:rsid w:val="00683943"/>
    <w:rsid w:val="00697E80"/>
    <w:rsid w:val="006B2CCA"/>
    <w:rsid w:val="0072137A"/>
    <w:rsid w:val="00731A0B"/>
    <w:rsid w:val="00766C38"/>
    <w:rsid w:val="00794D9F"/>
    <w:rsid w:val="007D71FA"/>
    <w:rsid w:val="007F5EAC"/>
    <w:rsid w:val="00837D88"/>
    <w:rsid w:val="0085148C"/>
    <w:rsid w:val="008D7D65"/>
    <w:rsid w:val="00935E58"/>
    <w:rsid w:val="009405AF"/>
    <w:rsid w:val="00963E1E"/>
    <w:rsid w:val="00997DED"/>
    <w:rsid w:val="009B4DF4"/>
    <w:rsid w:val="009F1CF5"/>
    <w:rsid w:val="009F49B1"/>
    <w:rsid w:val="00A14CED"/>
    <w:rsid w:val="00A650F7"/>
    <w:rsid w:val="00A65E2E"/>
    <w:rsid w:val="00A715CA"/>
    <w:rsid w:val="00A73EC8"/>
    <w:rsid w:val="00AB0DC2"/>
    <w:rsid w:val="00B248AE"/>
    <w:rsid w:val="00BA359E"/>
    <w:rsid w:val="00C933DC"/>
    <w:rsid w:val="00D61A88"/>
    <w:rsid w:val="00DC1A65"/>
    <w:rsid w:val="00E33F8D"/>
    <w:rsid w:val="00E670A8"/>
    <w:rsid w:val="00E728E0"/>
    <w:rsid w:val="00E7315D"/>
    <w:rsid w:val="00ED36B6"/>
    <w:rsid w:val="00EE74EB"/>
    <w:rsid w:val="00EF6A17"/>
    <w:rsid w:val="00FA474A"/>
    <w:rsid w:val="00FB689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6CE32"/>
  <w15:docId w15:val="{F1AFD3E0-561A-414E-8A99-024161507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3C47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728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28E0"/>
  </w:style>
  <w:style w:type="paragraph" w:styleId="Piedepgina">
    <w:name w:val="footer"/>
    <w:basedOn w:val="Normal"/>
    <w:link w:val="PiedepginaCar"/>
    <w:uiPriority w:val="99"/>
    <w:unhideWhenUsed/>
    <w:rsid w:val="00E728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28E0"/>
  </w:style>
  <w:style w:type="paragraph" w:styleId="Textodeglobo">
    <w:name w:val="Balloon Text"/>
    <w:basedOn w:val="Normal"/>
    <w:link w:val="TextodegloboCar"/>
    <w:uiPriority w:val="99"/>
    <w:semiHidden/>
    <w:unhideWhenUsed/>
    <w:rsid w:val="008D7D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D7D65"/>
    <w:rPr>
      <w:rFonts w:ascii="Tahoma" w:hAnsi="Tahoma" w:cs="Tahoma"/>
      <w:sz w:val="16"/>
      <w:szCs w:val="16"/>
    </w:rPr>
  </w:style>
  <w:style w:type="character" w:customStyle="1" w:styleId="Ttulo1Car">
    <w:name w:val="Título 1 Car"/>
    <w:basedOn w:val="Fuentedeprrafopredeter"/>
    <w:link w:val="Ttulo1"/>
    <w:uiPriority w:val="9"/>
    <w:rsid w:val="003C478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C478F"/>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3C478F"/>
    <w:rPr>
      <w:b/>
      <w:bCs/>
    </w:rPr>
  </w:style>
  <w:style w:type="character" w:styleId="nfasis">
    <w:name w:val="Emphasis"/>
    <w:basedOn w:val="Fuentedeprrafopredeter"/>
    <w:uiPriority w:val="20"/>
    <w:qFormat/>
    <w:rsid w:val="003C478F"/>
    <w:rPr>
      <w:i/>
      <w:iCs/>
    </w:rPr>
  </w:style>
  <w:style w:type="paragraph" w:styleId="Prrafodelista">
    <w:name w:val="List Paragraph"/>
    <w:basedOn w:val="Normal"/>
    <w:uiPriority w:val="34"/>
    <w:qFormat/>
    <w:rsid w:val="003C47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394632">
      <w:bodyDiv w:val="1"/>
      <w:marLeft w:val="0"/>
      <w:marRight w:val="0"/>
      <w:marTop w:val="0"/>
      <w:marBottom w:val="0"/>
      <w:divBdr>
        <w:top w:val="none" w:sz="0" w:space="0" w:color="auto"/>
        <w:left w:val="none" w:sz="0" w:space="0" w:color="auto"/>
        <w:bottom w:val="none" w:sz="0" w:space="0" w:color="auto"/>
        <w:right w:val="none" w:sz="0" w:space="0" w:color="auto"/>
      </w:divBdr>
    </w:div>
    <w:div w:id="923608272">
      <w:bodyDiv w:val="1"/>
      <w:marLeft w:val="0"/>
      <w:marRight w:val="0"/>
      <w:marTop w:val="0"/>
      <w:marBottom w:val="0"/>
      <w:divBdr>
        <w:top w:val="none" w:sz="0" w:space="0" w:color="auto"/>
        <w:left w:val="none" w:sz="0" w:space="0" w:color="auto"/>
        <w:bottom w:val="none" w:sz="0" w:space="0" w:color="auto"/>
        <w:right w:val="none" w:sz="0" w:space="0" w:color="auto"/>
      </w:divBdr>
    </w:div>
    <w:div w:id="1082529809">
      <w:bodyDiv w:val="1"/>
      <w:marLeft w:val="0"/>
      <w:marRight w:val="0"/>
      <w:marTop w:val="0"/>
      <w:marBottom w:val="0"/>
      <w:divBdr>
        <w:top w:val="none" w:sz="0" w:space="0" w:color="auto"/>
        <w:left w:val="none" w:sz="0" w:space="0" w:color="auto"/>
        <w:bottom w:val="none" w:sz="0" w:space="0" w:color="auto"/>
        <w:right w:val="none" w:sz="0" w:space="0" w:color="auto"/>
      </w:divBdr>
    </w:div>
    <w:div w:id="1247108442">
      <w:bodyDiv w:val="1"/>
      <w:marLeft w:val="0"/>
      <w:marRight w:val="0"/>
      <w:marTop w:val="0"/>
      <w:marBottom w:val="0"/>
      <w:divBdr>
        <w:top w:val="none" w:sz="0" w:space="0" w:color="auto"/>
        <w:left w:val="none" w:sz="0" w:space="0" w:color="auto"/>
        <w:bottom w:val="none" w:sz="0" w:space="0" w:color="auto"/>
        <w:right w:val="none" w:sz="0" w:space="0" w:color="auto"/>
      </w:divBdr>
    </w:div>
    <w:div w:id="1420059041">
      <w:bodyDiv w:val="1"/>
      <w:marLeft w:val="0"/>
      <w:marRight w:val="0"/>
      <w:marTop w:val="0"/>
      <w:marBottom w:val="0"/>
      <w:divBdr>
        <w:top w:val="none" w:sz="0" w:space="0" w:color="auto"/>
        <w:left w:val="none" w:sz="0" w:space="0" w:color="auto"/>
        <w:bottom w:val="none" w:sz="0" w:space="0" w:color="auto"/>
        <w:right w:val="none" w:sz="0" w:space="0" w:color="auto"/>
      </w:divBdr>
    </w:div>
    <w:div w:id="194814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595</Words>
  <Characters>3398</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ANYI</dc:creator>
  <cp:keywords/>
  <dc:description/>
  <cp:lastModifiedBy>Antonella  Schiantarelli</cp:lastModifiedBy>
  <cp:revision>7</cp:revision>
  <dcterms:created xsi:type="dcterms:W3CDTF">2026-08-18T19:45:00Z</dcterms:created>
  <dcterms:modified xsi:type="dcterms:W3CDTF">2026-08-19T14:00:00Z</dcterms:modified>
</cp:coreProperties>
</file>