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83582" w14:textId="77777777" w:rsidR="009F3A8C" w:rsidRPr="009F3A8C" w:rsidRDefault="009F3A8C" w:rsidP="009F3A8C">
      <w:pPr>
        <w:pStyle w:val="Ttulo1"/>
        <w:keepNext w:val="0"/>
        <w:keepLines w:val="0"/>
        <w:spacing w:before="480"/>
        <w:jc w:val="center"/>
        <w:rPr>
          <w:rFonts w:asciiTheme="majorHAnsi" w:hAnsiTheme="majorHAnsi" w:cstheme="majorHAnsi"/>
          <w:b/>
          <w:bCs/>
          <w:sz w:val="24"/>
          <w:szCs w:val="24"/>
        </w:rPr>
      </w:pPr>
      <w:bookmarkStart w:id="0" w:name="_gtyq488rnil" w:colFirst="0" w:colLast="0"/>
      <w:bookmarkEnd w:id="0"/>
      <w:r w:rsidRPr="009F3A8C">
        <w:rPr>
          <w:rFonts w:asciiTheme="majorHAnsi" w:hAnsiTheme="majorHAnsi" w:cstheme="majorHAnsi"/>
          <w:b/>
          <w:bCs/>
          <w:sz w:val="24"/>
          <w:szCs w:val="24"/>
        </w:rPr>
        <w:t xml:space="preserve">AKRON desembarca en </w:t>
      </w:r>
      <w:proofErr w:type="spellStart"/>
      <w:r w:rsidRPr="009F3A8C">
        <w:rPr>
          <w:rFonts w:asciiTheme="majorHAnsi" w:hAnsiTheme="majorHAnsi" w:cstheme="majorHAnsi"/>
          <w:b/>
          <w:bCs/>
          <w:sz w:val="24"/>
          <w:szCs w:val="24"/>
        </w:rPr>
        <w:t>Aapresid</w:t>
      </w:r>
      <w:proofErr w:type="spellEnd"/>
      <w:r w:rsidRPr="009F3A8C">
        <w:rPr>
          <w:rFonts w:asciiTheme="majorHAnsi" w:hAnsiTheme="majorHAnsi" w:cstheme="majorHAnsi"/>
          <w:b/>
          <w:bCs/>
          <w:sz w:val="24"/>
          <w:szCs w:val="24"/>
        </w:rPr>
        <w:t xml:space="preserve"> con tecnología, agricultura de precisión y soluciones para el productor</w:t>
      </w:r>
    </w:p>
    <w:p w14:paraId="4CE97073" w14:textId="77777777" w:rsidR="009F3A8C" w:rsidRPr="009F3A8C" w:rsidRDefault="009F3A8C" w:rsidP="009E5C70">
      <w:pPr>
        <w:spacing w:before="240" w:after="240"/>
        <w:jc w:val="center"/>
        <w:rPr>
          <w:rFonts w:asciiTheme="majorHAnsi" w:hAnsiTheme="majorHAnsi" w:cstheme="majorHAnsi"/>
          <w:i/>
          <w:iCs/>
          <w:sz w:val="24"/>
          <w:szCs w:val="24"/>
        </w:rPr>
      </w:pPr>
      <w:r w:rsidRPr="009F3A8C">
        <w:rPr>
          <w:rFonts w:asciiTheme="majorHAnsi" w:hAnsiTheme="majorHAnsi" w:cstheme="majorHAnsi"/>
          <w:i/>
          <w:iCs/>
          <w:sz w:val="24"/>
          <w:szCs w:val="24"/>
        </w:rPr>
        <w:t>Del 4 al 6 de agosto, la empresa participará del principal congreso de conocimiento agropecuario del país con una propuesta que integra la línea de drones agrícolas DJI y un amplio portfolio de soluciones para la agricultura y la ganadería.</w:t>
      </w:r>
    </w:p>
    <w:p w14:paraId="328BDCC5" w14:textId="77777777" w:rsidR="009F3A8C" w:rsidRPr="009F3A8C" w:rsidRDefault="009F3A8C" w:rsidP="009F3A8C">
      <w:pPr>
        <w:spacing w:before="240" w:after="240"/>
        <w:jc w:val="both"/>
        <w:rPr>
          <w:rFonts w:asciiTheme="majorHAnsi" w:hAnsiTheme="majorHAnsi" w:cstheme="majorHAnsi"/>
          <w:sz w:val="24"/>
          <w:szCs w:val="24"/>
        </w:rPr>
      </w:pPr>
      <w:r w:rsidRPr="009F3A8C">
        <w:rPr>
          <w:rFonts w:asciiTheme="majorHAnsi" w:hAnsiTheme="majorHAnsi" w:cstheme="majorHAnsi"/>
          <w:sz w:val="24"/>
          <w:szCs w:val="24"/>
        </w:rPr>
        <w:t xml:space="preserve">AKRON volverá a participar del Congreso </w:t>
      </w:r>
      <w:proofErr w:type="spellStart"/>
      <w:r w:rsidRPr="009F3A8C">
        <w:rPr>
          <w:rFonts w:asciiTheme="majorHAnsi" w:hAnsiTheme="majorHAnsi" w:cstheme="majorHAnsi"/>
          <w:sz w:val="24"/>
          <w:szCs w:val="24"/>
        </w:rPr>
        <w:t>Aapresid</w:t>
      </w:r>
      <w:proofErr w:type="spellEnd"/>
      <w:r w:rsidRPr="009F3A8C">
        <w:rPr>
          <w:rFonts w:asciiTheme="majorHAnsi" w:hAnsiTheme="majorHAnsi" w:cstheme="majorHAnsi"/>
          <w:sz w:val="24"/>
          <w:szCs w:val="24"/>
        </w:rPr>
        <w:t>, que se organiza con la fuerza de Expoagro, con una propuesta que integra agricultura de precisión, tecnología y soluciones para una producción cada vez más eficiente y sustentable. En un ámbito donde convergen productores, asesores, investigadores y empresas líderes del sector, la compañía reafirmará su compromiso con el desarrollo de tecnologías que acompañan la evolución del campo.</w:t>
      </w:r>
    </w:p>
    <w:p w14:paraId="3AA1481C" w14:textId="77777777" w:rsidR="009F3A8C" w:rsidRPr="009F3A8C" w:rsidRDefault="009F3A8C" w:rsidP="009F3A8C">
      <w:pPr>
        <w:spacing w:before="240" w:after="240"/>
        <w:jc w:val="both"/>
        <w:rPr>
          <w:rFonts w:asciiTheme="majorHAnsi" w:hAnsiTheme="majorHAnsi" w:cstheme="majorHAnsi"/>
          <w:sz w:val="24"/>
          <w:szCs w:val="24"/>
        </w:rPr>
      </w:pPr>
      <w:r w:rsidRPr="009F3A8C">
        <w:rPr>
          <w:rFonts w:asciiTheme="majorHAnsi" w:hAnsiTheme="majorHAnsi" w:cstheme="majorHAnsi"/>
          <w:sz w:val="24"/>
          <w:szCs w:val="24"/>
        </w:rPr>
        <w:t>Desde un stand de destacada ubicación en el Salón Metropolitano de Rosario, AKRON ofrecerá una experiencia integral que combinará la exhibición de drones agrícolas de última generación con una presentación audiovisual de su amplio portfolio de soluciones para el productor.</w:t>
      </w:r>
    </w:p>
    <w:p w14:paraId="58582C24" w14:textId="77777777" w:rsidR="009F3A8C" w:rsidRPr="009F3A8C" w:rsidRDefault="009F3A8C" w:rsidP="009F3A8C">
      <w:pPr>
        <w:spacing w:before="240" w:after="240"/>
        <w:jc w:val="both"/>
        <w:rPr>
          <w:rFonts w:asciiTheme="majorHAnsi" w:hAnsiTheme="majorHAnsi" w:cstheme="majorHAnsi"/>
          <w:sz w:val="24"/>
          <w:szCs w:val="24"/>
        </w:rPr>
      </w:pPr>
      <w:r w:rsidRPr="009F3A8C">
        <w:rPr>
          <w:rFonts w:asciiTheme="majorHAnsi" w:hAnsiTheme="majorHAnsi" w:cstheme="majorHAnsi"/>
          <w:sz w:val="24"/>
          <w:szCs w:val="24"/>
        </w:rPr>
        <w:t xml:space="preserve">Uno de los principales atractivos será la presencia de la línea de drones agrícolas DJI, integrada por los modelos </w:t>
      </w:r>
      <w:r w:rsidRPr="009F3A8C">
        <w:rPr>
          <w:rFonts w:asciiTheme="majorHAnsi" w:hAnsiTheme="majorHAnsi" w:cstheme="majorHAnsi"/>
          <w:b/>
          <w:bCs/>
          <w:sz w:val="24"/>
          <w:szCs w:val="24"/>
        </w:rPr>
        <w:t>Agras T100</w:t>
      </w:r>
      <w:r w:rsidRPr="009F3A8C">
        <w:rPr>
          <w:rFonts w:asciiTheme="majorHAnsi" w:hAnsiTheme="majorHAnsi" w:cstheme="majorHAnsi"/>
          <w:sz w:val="24"/>
          <w:szCs w:val="24"/>
        </w:rPr>
        <w:t xml:space="preserve">, </w:t>
      </w:r>
      <w:r w:rsidRPr="009F3A8C">
        <w:rPr>
          <w:rFonts w:asciiTheme="majorHAnsi" w:hAnsiTheme="majorHAnsi" w:cstheme="majorHAnsi"/>
          <w:b/>
          <w:bCs/>
          <w:sz w:val="24"/>
          <w:szCs w:val="24"/>
        </w:rPr>
        <w:t>Agras T55</w:t>
      </w:r>
      <w:r w:rsidRPr="009F3A8C">
        <w:rPr>
          <w:rFonts w:asciiTheme="majorHAnsi" w:hAnsiTheme="majorHAnsi" w:cstheme="majorHAnsi"/>
          <w:sz w:val="24"/>
          <w:szCs w:val="24"/>
        </w:rPr>
        <w:t xml:space="preserve">, </w:t>
      </w:r>
      <w:r w:rsidRPr="009F3A8C">
        <w:rPr>
          <w:rFonts w:asciiTheme="majorHAnsi" w:hAnsiTheme="majorHAnsi" w:cstheme="majorHAnsi"/>
          <w:b/>
          <w:bCs/>
          <w:sz w:val="24"/>
          <w:szCs w:val="24"/>
        </w:rPr>
        <w:t>Agras T25</w:t>
      </w:r>
      <w:r w:rsidRPr="009F3A8C">
        <w:rPr>
          <w:rFonts w:asciiTheme="majorHAnsi" w:hAnsiTheme="majorHAnsi" w:cstheme="majorHAnsi"/>
          <w:sz w:val="24"/>
          <w:szCs w:val="24"/>
        </w:rPr>
        <w:t xml:space="preserve"> y </w:t>
      </w:r>
      <w:proofErr w:type="spellStart"/>
      <w:r w:rsidRPr="009F3A8C">
        <w:rPr>
          <w:rFonts w:asciiTheme="majorHAnsi" w:hAnsiTheme="majorHAnsi" w:cstheme="majorHAnsi"/>
          <w:b/>
          <w:bCs/>
          <w:sz w:val="24"/>
          <w:szCs w:val="24"/>
        </w:rPr>
        <w:t>Mavic</w:t>
      </w:r>
      <w:proofErr w:type="spellEnd"/>
      <w:r w:rsidRPr="009F3A8C">
        <w:rPr>
          <w:rFonts w:asciiTheme="majorHAnsi" w:hAnsiTheme="majorHAnsi" w:cstheme="majorHAnsi"/>
          <w:b/>
          <w:bCs/>
          <w:sz w:val="24"/>
          <w:szCs w:val="24"/>
        </w:rPr>
        <w:t xml:space="preserve"> 3M</w:t>
      </w:r>
      <w:r w:rsidRPr="009F3A8C">
        <w:rPr>
          <w:rFonts w:asciiTheme="majorHAnsi" w:hAnsiTheme="majorHAnsi" w:cstheme="majorHAnsi"/>
          <w:sz w:val="24"/>
          <w:szCs w:val="24"/>
        </w:rPr>
        <w:t xml:space="preserve">. La propuesta reúne soluciones para distintas escalas y necesidades de la agricultura de precisión: el </w:t>
      </w:r>
      <w:r w:rsidRPr="009F3A8C">
        <w:rPr>
          <w:rFonts w:asciiTheme="majorHAnsi" w:hAnsiTheme="majorHAnsi" w:cstheme="majorHAnsi"/>
          <w:b/>
          <w:bCs/>
          <w:sz w:val="24"/>
          <w:szCs w:val="24"/>
        </w:rPr>
        <w:t>Agras T100</w:t>
      </w:r>
      <w:r w:rsidRPr="009F3A8C">
        <w:rPr>
          <w:rFonts w:asciiTheme="majorHAnsi" w:hAnsiTheme="majorHAnsi" w:cstheme="majorHAnsi"/>
          <w:sz w:val="24"/>
          <w:szCs w:val="24"/>
        </w:rPr>
        <w:t xml:space="preserve">, pensado para maximizar la productividad en aplicaciones de gran escala; el recientemente lanzado </w:t>
      </w:r>
      <w:r w:rsidRPr="009F3A8C">
        <w:rPr>
          <w:rFonts w:asciiTheme="majorHAnsi" w:hAnsiTheme="majorHAnsi" w:cstheme="majorHAnsi"/>
          <w:b/>
          <w:bCs/>
          <w:sz w:val="24"/>
          <w:szCs w:val="24"/>
        </w:rPr>
        <w:t>Agras T55</w:t>
      </w:r>
      <w:r w:rsidRPr="009F3A8C">
        <w:rPr>
          <w:rFonts w:asciiTheme="majorHAnsi" w:hAnsiTheme="majorHAnsi" w:cstheme="majorHAnsi"/>
          <w:sz w:val="24"/>
          <w:szCs w:val="24"/>
        </w:rPr>
        <w:t xml:space="preserve">, diseñado para pulverización y esparcido con alta eficiencia; el </w:t>
      </w:r>
      <w:r w:rsidRPr="009F3A8C">
        <w:rPr>
          <w:rFonts w:asciiTheme="majorHAnsi" w:hAnsiTheme="majorHAnsi" w:cstheme="majorHAnsi"/>
          <w:b/>
          <w:bCs/>
          <w:sz w:val="24"/>
          <w:szCs w:val="24"/>
        </w:rPr>
        <w:t>Agras T25</w:t>
      </w:r>
      <w:r w:rsidRPr="009F3A8C">
        <w:rPr>
          <w:rFonts w:asciiTheme="majorHAnsi" w:hAnsiTheme="majorHAnsi" w:cstheme="majorHAnsi"/>
          <w:sz w:val="24"/>
          <w:szCs w:val="24"/>
        </w:rPr>
        <w:t xml:space="preserve">, un equipo versátil y ágil para explotaciones medianas y aplicaciones de precisión; y el </w:t>
      </w:r>
      <w:proofErr w:type="spellStart"/>
      <w:r w:rsidRPr="009F3A8C">
        <w:rPr>
          <w:rFonts w:asciiTheme="majorHAnsi" w:hAnsiTheme="majorHAnsi" w:cstheme="majorHAnsi"/>
          <w:b/>
          <w:bCs/>
          <w:sz w:val="24"/>
          <w:szCs w:val="24"/>
        </w:rPr>
        <w:t>Mavic</w:t>
      </w:r>
      <w:proofErr w:type="spellEnd"/>
      <w:r w:rsidRPr="009F3A8C">
        <w:rPr>
          <w:rFonts w:asciiTheme="majorHAnsi" w:hAnsiTheme="majorHAnsi" w:cstheme="majorHAnsi"/>
          <w:b/>
          <w:bCs/>
          <w:sz w:val="24"/>
          <w:szCs w:val="24"/>
        </w:rPr>
        <w:t xml:space="preserve"> 3M</w:t>
      </w:r>
      <w:r w:rsidRPr="009F3A8C">
        <w:rPr>
          <w:rFonts w:asciiTheme="majorHAnsi" w:hAnsiTheme="majorHAnsi" w:cstheme="majorHAnsi"/>
          <w:sz w:val="24"/>
          <w:szCs w:val="24"/>
        </w:rPr>
        <w:t>, el dron multiespectral orientado al monitoreo de cultivos y la generación de información estratégica para una mejor toma de decisiones.</w:t>
      </w:r>
    </w:p>
    <w:p w14:paraId="49A25657" w14:textId="77777777" w:rsidR="009F3A8C" w:rsidRPr="009F3A8C" w:rsidRDefault="009F3A8C" w:rsidP="009F3A8C">
      <w:pPr>
        <w:spacing w:before="240" w:after="240"/>
        <w:jc w:val="both"/>
        <w:rPr>
          <w:rFonts w:asciiTheme="majorHAnsi" w:hAnsiTheme="majorHAnsi" w:cstheme="majorHAnsi"/>
          <w:sz w:val="24"/>
          <w:szCs w:val="24"/>
        </w:rPr>
      </w:pPr>
      <w:r w:rsidRPr="009F3A8C">
        <w:rPr>
          <w:rFonts w:asciiTheme="majorHAnsi" w:hAnsiTheme="majorHAnsi" w:cstheme="majorHAnsi"/>
          <w:sz w:val="24"/>
          <w:szCs w:val="24"/>
        </w:rPr>
        <w:t xml:space="preserve">A través de una pantalla de gran formato, los visitantes también podrán recorrer el amplio portfolio de soluciones desarrolladas por AKRON para la agricultura y la ganadería, conociendo en detalle las principales prestaciones y aplicaciones de sus </w:t>
      </w:r>
      <w:r w:rsidRPr="009F3A8C">
        <w:rPr>
          <w:rFonts w:asciiTheme="majorHAnsi" w:hAnsiTheme="majorHAnsi" w:cstheme="majorHAnsi"/>
          <w:b/>
          <w:bCs/>
          <w:sz w:val="24"/>
          <w:szCs w:val="24"/>
        </w:rPr>
        <w:t xml:space="preserve">tolvas </w:t>
      </w:r>
      <w:proofErr w:type="spellStart"/>
      <w:r w:rsidRPr="009F3A8C">
        <w:rPr>
          <w:rFonts w:asciiTheme="majorHAnsi" w:hAnsiTheme="majorHAnsi" w:cstheme="majorHAnsi"/>
          <w:b/>
          <w:bCs/>
          <w:sz w:val="24"/>
          <w:szCs w:val="24"/>
        </w:rPr>
        <w:t>autodescargables</w:t>
      </w:r>
      <w:proofErr w:type="spellEnd"/>
      <w:r w:rsidRPr="009F3A8C">
        <w:rPr>
          <w:rFonts w:asciiTheme="majorHAnsi" w:hAnsiTheme="majorHAnsi" w:cstheme="majorHAnsi"/>
          <w:sz w:val="24"/>
          <w:szCs w:val="24"/>
        </w:rPr>
        <w:t xml:space="preserve">, </w:t>
      </w:r>
      <w:r w:rsidRPr="009F3A8C">
        <w:rPr>
          <w:rFonts w:asciiTheme="majorHAnsi" w:hAnsiTheme="majorHAnsi" w:cstheme="majorHAnsi"/>
          <w:b/>
          <w:bCs/>
          <w:sz w:val="24"/>
          <w:szCs w:val="24"/>
        </w:rPr>
        <w:t>embolsadoras y extractoras de granos</w:t>
      </w:r>
      <w:r w:rsidRPr="009F3A8C">
        <w:rPr>
          <w:rFonts w:asciiTheme="majorHAnsi" w:hAnsiTheme="majorHAnsi" w:cstheme="majorHAnsi"/>
          <w:sz w:val="24"/>
          <w:szCs w:val="24"/>
        </w:rPr>
        <w:t xml:space="preserve"> y la familia de </w:t>
      </w:r>
      <w:r w:rsidRPr="009F3A8C">
        <w:rPr>
          <w:rFonts w:asciiTheme="majorHAnsi" w:hAnsiTheme="majorHAnsi" w:cstheme="majorHAnsi"/>
          <w:b/>
          <w:bCs/>
          <w:sz w:val="24"/>
          <w:szCs w:val="24"/>
        </w:rPr>
        <w:t>Esparcidores de Enmienda Orgánica</w:t>
      </w:r>
      <w:r w:rsidRPr="009F3A8C">
        <w:rPr>
          <w:rFonts w:asciiTheme="majorHAnsi" w:hAnsiTheme="majorHAnsi" w:cstheme="majorHAnsi"/>
          <w:sz w:val="24"/>
          <w:szCs w:val="24"/>
        </w:rPr>
        <w:t>, una línea de equipos que continúa consolidándose por su aporte a sistemas productivos más eficientes y sustentables mediante el aprovechamiento de residuos pecuarios como fuente de fertilización.</w:t>
      </w:r>
    </w:p>
    <w:p w14:paraId="73D72BB5" w14:textId="77777777" w:rsidR="009F3A8C" w:rsidRPr="009F3A8C" w:rsidRDefault="009F3A8C" w:rsidP="009F3A8C">
      <w:pPr>
        <w:spacing w:before="240" w:after="240"/>
        <w:jc w:val="both"/>
        <w:rPr>
          <w:rFonts w:asciiTheme="majorHAnsi" w:hAnsiTheme="majorHAnsi" w:cstheme="majorHAnsi"/>
          <w:sz w:val="24"/>
          <w:szCs w:val="24"/>
        </w:rPr>
      </w:pPr>
      <w:r w:rsidRPr="009F3A8C">
        <w:rPr>
          <w:rFonts w:asciiTheme="majorHAnsi" w:hAnsiTheme="majorHAnsi" w:cstheme="majorHAnsi"/>
          <w:sz w:val="24"/>
          <w:szCs w:val="24"/>
        </w:rPr>
        <w:t xml:space="preserve">Dentro de esta línea, el modelo </w:t>
      </w:r>
      <w:r w:rsidRPr="009F3A8C">
        <w:rPr>
          <w:rFonts w:asciiTheme="majorHAnsi" w:hAnsiTheme="majorHAnsi" w:cstheme="majorHAnsi"/>
          <w:b/>
          <w:bCs/>
          <w:sz w:val="24"/>
          <w:szCs w:val="24"/>
        </w:rPr>
        <w:t>EE2018</w:t>
      </w:r>
      <w:r w:rsidRPr="009F3A8C">
        <w:rPr>
          <w:rFonts w:asciiTheme="majorHAnsi" w:hAnsiTheme="majorHAnsi" w:cstheme="majorHAnsi"/>
          <w:sz w:val="24"/>
          <w:szCs w:val="24"/>
        </w:rPr>
        <w:t xml:space="preserve"> representa el desarrollo más reciente de AKRON. Equipado con un sistema de accionamiento a cadenas, ofrece un esparcido progresivo y uniforme, garantizando una distribución eficiente de las enmiendas orgánicas y respondiendo a las demandas de una agricultura cada vez más orientada a la sustentabilidad.</w:t>
      </w:r>
    </w:p>
    <w:p w14:paraId="20B4B25F" w14:textId="77777777" w:rsidR="009F3A8C" w:rsidRPr="009F3A8C" w:rsidRDefault="009F3A8C" w:rsidP="009F3A8C">
      <w:pPr>
        <w:spacing w:before="240" w:after="240"/>
        <w:jc w:val="both"/>
        <w:rPr>
          <w:rFonts w:asciiTheme="majorHAnsi" w:hAnsiTheme="majorHAnsi" w:cstheme="majorHAnsi"/>
          <w:sz w:val="24"/>
          <w:szCs w:val="24"/>
        </w:rPr>
      </w:pPr>
      <w:r w:rsidRPr="009F3A8C">
        <w:rPr>
          <w:rFonts w:asciiTheme="majorHAnsi" w:hAnsiTheme="majorHAnsi" w:cstheme="majorHAnsi"/>
          <w:sz w:val="24"/>
          <w:szCs w:val="24"/>
        </w:rPr>
        <w:t xml:space="preserve">Para AKRON, participar del Congreso </w:t>
      </w:r>
      <w:proofErr w:type="spellStart"/>
      <w:r w:rsidRPr="009F3A8C">
        <w:rPr>
          <w:rFonts w:asciiTheme="majorHAnsi" w:hAnsiTheme="majorHAnsi" w:cstheme="majorHAnsi"/>
          <w:sz w:val="24"/>
          <w:szCs w:val="24"/>
        </w:rPr>
        <w:t>Aapresid</w:t>
      </w:r>
      <w:proofErr w:type="spellEnd"/>
      <w:r w:rsidRPr="009F3A8C">
        <w:rPr>
          <w:rFonts w:asciiTheme="majorHAnsi" w:hAnsiTheme="majorHAnsi" w:cstheme="majorHAnsi"/>
          <w:sz w:val="24"/>
          <w:szCs w:val="24"/>
        </w:rPr>
        <w:t xml:space="preserve"> representa una oportunidad para fortalecer el vínculo con productores, asesores, contratistas, investigadores e instituciones, intercambiar </w:t>
      </w:r>
      <w:r w:rsidRPr="009F3A8C">
        <w:rPr>
          <w:rFonts w:asciiTheme="majorHAnsi" w:hAnsiTheme="majorHAnsi" w:cstheme="majorHAnsi"/>
          <w:sz w:val="24"/>
          <w:szCs w:val="24"/>
        </w:rPr>
        <w:lastRenderedPageBreak/>
        <w:t>experiencias y conocer de primera mano las tendencias que marcarán el futuro de la producción agropecuaria.</w:t>
      </w:r>
    </w:p>
    <w:p w14:paraId="4F2BA47A" w14:textId="77777777" w:rsidR="009F3A8C" w:rsidRPr="009F3A8C" w:rsidRDefault="009F3A8C" w:rsidP="009F3A8C">
      <w:pPr>
        <w:spacing w:before="240" w:after="240"/>
        <w:jc w:val="both"/>
        <w:rPr>
          <w:rFonts w:asciiTheme="majorHAnsi" w:hAnsiTheme="majorHAnsi" w:cstheme="majorHAnsi"/>
          <w:sz w:val="24"/>
          <w:szCs w:val="24"/>
        </w:rPr>
      </w:pPr>
      <w:r w:rsidRPr="009F3A8C">
        <w:rPr>
          <w:rFonts w:asciiTheme="majorHAnsi" w:hAnsiTheme="majorHAnsi" w:cstheme="majorHAnsi"/>
          <w:sz w:val="24"/>
          <w:szCs w:val="24"/>
        </w:rPr>
        <w:t>Durante las tres jornadas del evento, el equipo comercial y técnico de la empresa brindará asesoramiento especializado sobre las distintas soluciones que integran la propuesta de AKRON, además de informar sobre las alternativas comerciales disponibles, como financiación directa de fábrica, convenios con entidades bancarias y operaciones mediante Canje Cereal.</w:t>
      </w:r>
    </w:p>
    <w:p w14:paraId="5851BE7A" w14:textId="77777777" w:rsidR="009F3A8C" w:rsidRPr="009F3A8C" w:rsidRDefault="009F3A8C" w:rsidP="009F3A8C">
      <w:pPr>
        <w:spacing w:before="240" w:after="240"/>
        <w:jc w:val="both"/>
        <w:rPr>
          <w:rFonts w:asciiTheme="majorHAnsi" w:hAnsiTheme="majorHAnsi" w:cstheme="majorHAnsi"/>
          <w:sz w:val="24"/>
          <w:szCs w:val="24"/>
        </w:rPr>
      </w:pPr>
      <w:r w:rsidRPr="009F3A8C">
        <w:rPr>
          <w:rFonts w:asciiTheme="majorHAnsi" w:hAnsiTheme="majorHAnsi" w:cstheme="majorHAnsi"/>
          <w:sz w:val="24"/>
          <w:szCs w:val="24"/>
        </w:rPr>
        <w:t xml:space="preserve">Con más de cinco décadas de trayectoria, AKRON continúa evolucionando junto al productor, desarrollando soluciones que combinan innovación, tecnología y cercanía para responder a los desafíos de una agricultura cada vez más eficiente y sustentable. Su participación en el Congreso </w:t>
      </w:r>
      <w:proofErr w:type="spellStart"/>
      <w:r w:rsidRPr="009F3A8C">
        <w:rPr>
          <w:rFonts w:asciiTheme="majorHAnsi" w:hAnsiTheme="majorHAnsi" w:cstheme="majorHAnsi"/>
          <w:sz w:val="24"/>
          <w:szCs w:val="24"/>
        </w:rPr>
        <w:t>Aapresid</w:t>
      </w:r>
      <w:proofErr w:type="spellEnd"/>
      <w:r w:rsidRPr="009F3A8C">
        <w:rPr>
          <w:rFonts w:asciiTheme="majorHAnsi" w:hAnsiTheme="majorHAnsi" w:cstheme="majorHAnsi"/>
          <w:sz w:val="24"/>
          <w:szCs w:val="24"/>
        </w:rPr>
        <w:t xml:space="preserve"> reafirma ese compromiso y consolida su presencia como un aliado estratégico para quienes apuestan por una producción de mayor valor agregado.</w:t>
      </w:r>
    </w:p>
    <w:p w14:paraId="53052636" w14:textId="77777777" w:rsidR="009F3A8C" w:rsidRDefault="009F3A8C" w:rsidP="009F3A8C">
      <w:pPr>
        <w:jc w:val="both"/>
        <w:rPr>
          <w:b/>
          <w:bCs/>
          <w:sz w:val="26"/>
          <w:szCs w:val="26"/>
        </w:rPr>
      </w:pPr>
    </w:p>
    <w:p w14:paraId="57C0A88A" w14:textId="77777777" w:rsidR="003938A4" w:rsidRPr="009F3A8C" w:rsidRDefault="003938A4" w:rsidP="009F3A8C"/>
    <w:sectPr w:rsidR="003938A4" w:rsidRPr="009F3A8C">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DF7FC" w14:textId="77777777" w:rsidR="00844C48" w:rsidRDefault="00844C48">
      <w:pPr>
        <w:spacing w:line="240" w:lineRule="auto"/>
      </w:pPr>
      <w:r>
        <w:separator/>
      </w:r>
    </w:p>
  </w:endnote>
  <w:endnote w:type="continuationSeparator" w:id="0">
    <w:p w14:paraId="7D6553E2" w14:textId="77777777" w:rsidR="00844C48" w:rsidRDefault="00844C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457461C-CC43-4C65-A716-35F0C989FFEE}"/>
    <w:embedBold r:id="rId2" w:fontKey="{3584E3EE-36BF-4681-A501-44432143F43B}"/>
    <w:embedItalic r:id="rId3" w:fontKey="{89624C70-9463-41FB-BAAE-8B2FF035D8B6}"/>
  </w:font>
  <w:font w:name="Cambria">
    <w:panose1 w:val="02040503050406030204"/>
    <w:charset w:val="00"/>
    <w:family w:val="roman"/>
    <w:pitch w:val="variable"/>
    <w:sig w:usb0="E00006FF" w:usb1="420024FF" w:usb2="02000000" w:usb3="00000000" w:csb0="0000019F" w:csb1="00000000"/>
    <w:embedRegular r:id="rId4" w:fontKey="{B22C8D27-A3C7-4305-B1CC-A7F54FD6C7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D30A" w14:textId="77777777" w:rsidR="00144A5F" w:rsidRDefault="00144A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4916E" w14:textId="77777777" w:rsidR="00844C48" w:rsidRDefault="00844C48">
      <w:pPr>
        <w:spacing w:line="240" w:lineRule="auto"/>
      </w:pPr>
      <w:r>
        <w:separator/>
      </w:r>
    </w:p>
  </w:footnote>
  <w:footnote w:type="continuationSeparator" w:id="0">
    <w:p w14:paraId="14EDBD4F" w14:textId="77777777" w:rsidR="00844C48" w:rsidRDefault="00844C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DD309" w14:textId="77777777" w:rsidR="00144A5F" w:rsidRDefault="00840710">
    <w:r>
      <w:rPr>
        <w:noProof/>
      </w:rPr>
      <w:drawing>
        <wp:anchor distT="114300" distB="114300" distL="114300" distR="114300" simplePos="0" relativeHeight="251658240" behindDoc="0" locked="0" layoutInCell="1" hidden="0" allowOverlap="1" wp14:anchorId="517DD30B" wp14:editId="517DD30C">
          <wp:simplePos x="0" y="0"/>
          <wp:positionH relativeFrom="page">
            <wp:posOffset>-9524</wp:posOffset>
          </wp:positionH>
          <wp:positionV relativeFrom="page">
            <wp:posOffset>-47624</wp:posOffset>
          </wp:positionV>
          <wp:extent cx="7605713" cy="914741"/>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5713" cy="91474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06DEE"/>
    <w:multiLevelType w:val="multilevel"/>
    <w:tmpl w:val="0844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5F"/>
    <w:rsid w:val="000D503D"/>
    <w:rsid w:val="00144A5F"/>
    <w:rsid w:val="00216EC1"/>
    <w:rsid w:val="003938A4"/>
    <w:rsid w:val="00415FAB"/>
    <w:rsid w:val="00423181"/>
    <w:rsid w:val="004523D8"/>
    <w:rsid w:val="0047311C"/>
    <w:rsid w:val="004A115A"/>
    <w:rsid w:val="005C13C5"/>
    <w:rsid w:val="00646B62"/>
    <w:rsid w:val="0067458D"/>
    <w:rsid w:val="006D0F34"/>
    <w:rsid w:val="00703A18"/>
    <w:rsid w:val="007C0CFD"/>
    <w:rsid w:val="007C3464"/>
    <w:rsid w:val="00811F27"/>
    <w:rsid w:val="00840710"/>
    <w:rsid w:val="00844339"/>
    <w:rsid w:val="00844C48"/>
    <w:rsid w:val="00900797"/>
    <w:rsid w:val="00973829"/>
    <w:rsid w:val="009E5C70"/>
    <w:rsid w:val="009F3A8C"/>
    <w:rsid w:val="00A6641B"/>
    <w:rsid w:val="00A75FC7"/>
    <w:rsid w:val="00B52593"/>
    <w:rsid w:val="00C03995"/>
    <w:rsid w:val="00CB4233"/>
    <w:rsid w:val="00CB5FF3"/>
    <w:rsid w:val="00D23C7B"/>
    <w:rsid w:val="00E57058"/>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DD306"/>
  <w15:docId w15:val="{4C510EBC-D0E4-43EB-9350-8AED3E653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A75FC7"/>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A75FC7"/>
    <w:rPr>
      <w:b/>
      <w:bCs/>
    </w:rPr>
  </w:style>
  <w:style w:type="character" w:styleId="Hipervnculo">
    <w:name w:val="Hyperlink"/>
    <w:basedOn w:val="Fuentedeprrafopredeter"/>
    <w:uiPriority w:val="99"/>
    <w:unhideWhenUsed/>
    <w:rsid w:val="0067458D"/>
    <w:rPr>
      <w:color w:val="0000FF" w:themeColor="hyperlink"/>
      <w:u w:val="single"/>
    </w:rPr>
  </w:style>
  <w:style w:type="character" w:customStyle="1" w:styleId="Ttulo1Car">
    <w:name w:val="Título 1 Car"/>
    <w:basedOn w:val="Fuentedeprrafopredeter"/>
    <w:link w:val="Ttulo1"/>
    <w:uiPriority w:val="9"/>
    <w:rsid w:val="009F3A8C"/>
    <w:rPr>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256385">
      <w:bodyDiv w:val="1"/>
      <w:marLeft w:val="0"/>
      <w:marRight w:val="0"/>
      <w:marTop w:val="0"/>
      <w:marBottom w:val="0"/>
      <w:divBdr>
        <w:top w:val="none" w:sz="0" w:space="0" w:color="auto"/>
        <w:left w:val="none" w:sz="0" w:space="0" w:color="auto"/>
        <w:bottom w:val="none" w:sz="0" w:space="0" w:color="auto"/>
        <w:right w:val="none" w:sz="0" w:space="0" w:color="auto"/>
      </w:divBdr>
    </w:div>
    <w:div w:id="741879261">
      <w:bodyDiv w:val="1"/>
      <w:marLeft w:val="0"/>
      <w:marRight w:val="0"/>
      <w:marTop w:val="0"/>
      <w:marBottom w:val="0"/>
      <w:divBdr>
        <w:top w:val="none" w:sz="0" w:space="0" w:color="auto"/>
        <w:left w:val="none" w:sz="0" w:space="0" w:color="auto"/>
        <w:bottom w:val="none" w:sz="0" w:space="0" w:color="auto"/>
        <w:right w:val="none" w:sz="0" w:space="0" w:color="auto"/>
      </w:divBdr>
    </w:div>
    <w:div w:id="1251622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3176</Characters>
  <Application>Microsoft Office Word</Application>
  <DocSecurity>0</DocSecurity>
  <Lines>26</Lines>
  <Paragraphs>7</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Antonella  Schiantarelli</cp:lastModifiedBy>
  <cp:revision>3</cp:revision>
  <dcterms:created xsi:type="dcterms:W3CDTF">2026-07-30T16:28:00Z</dcterms:created>
  <dcterms:modified xsi:type="dcterms:W3CDTF">2026-07-30T16:36:00Z</dcterms:modified>
</cp:coreProperties>
</file>