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6A7B" w14:textId="77777777" w:rsidR="00513248" w:rsidRDefault="00513248">
      <w:pPr>
        <w:spacing w:after="160"/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7060ECFD" w14:textId="77777777" w:rsidR="00513248" w:rsidRDefault="005F38AA">
      <w:pPr>
        <w:spacing w:after="160"/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Las "puntas de lanza" agronómicas: De los híbridos de trigo y la edición génica, a la elección del genotipo ideal para reducir brechas</w:t>
      </w:r>
    </w:p>
    <w:p w14:paraId="51708CDC" w14:textId="77777777" w:rsidR="00513248" w:rsidRDefault="005F38AA">
      <w:pPr>
        <w:spacing w:after="160"/>
        <w:jc w:val="center"/>
      </w:pPr>
      <w:r>
        <w:rPr>
          <w:i/>
          <w:iCs/>
        </w:rPr>
        <w:t xml:space="preserve">En el </w:t>
      </w:r>
      <w:r>
        <w:rPr>
          <w:b/>
          <w:bCs/>
          <w:i/>
          <w:iCs/>
        </w:rPr>
        <w:t>Congreso Aapresid 2026</w:t>
      </w:r>
      <w:r>
        <w:t>, r</w:t>
      </w:r>
      <w:r>
        <w:rPr>
          <w:i/>
          <w:iCs/>
        </w:rPr>
        <w:t>eferentes de peso anticiparon las novedades que aguardan al trigo, soja, maíz y girasol, c</w:t>
      </w:r>
      <w:r>
        <w:rPr>
          <w:i/>
          <w:iCs/>
        </w:rPr>
        <w:t>on la mirada puesta en la promesa de mayores rindes y los desarrollos que discute el sector.</w:t>
      </w:r>
    </w:p>
    <w:p w14:paraId="47E1BD3B" w14:textId="77777777" w:rsidR="00513248" w:rsidRDefault="005F38AA">
      <w:pPr>
        <w:spacing w:after="160"/>
        <w:jc w:val="both"/>
      </w:pPr>
      <w:r>
        <w:t>Las últimas tendencias en manejo de cultivos y nuevas</w:t>
      </w:r>
      <w:r>
        <w:t xml:space="preserve"> tecnologías agronómicas no escaparon a la agenda de la última edición del </w:t>
      </w:r>
      <w:r>
        <w:rPr>
          <w:b/>
          <w:bCs/>
        </w:rPr>
        <w:t>Congreso Aapresid 2026, con la fuerza de Expoagro</w:t>
      </w:r>
      <w:r>
        <w:t>, donde especialistas del sector repasaron los principales desafíos y las “puntas de lanza” agronómicas dentro de los principales cu</w:t>
      </w:r>
      <w:r>
        <w:t>ltivos.</w:t>
      </w:r>
    </w:p>
    <w:p w14:paraId="3A25619E" w14:textId="77777777" w:rsidR="00513248" w:rsidRDefault="005F38AA">
      <w:pPr>
        <w:spacing w:after="160"/>
        <w:jc w:val="both"/>
      </w:pPr>
      <w:r>
        <w:t xml:space="preserve">El experto en cereales e investigador de </w:t>
      </w:r>
      <w:r>
        <w:rPr>
          <w:b/>
          <w:bCs/>
        </w:rPr>
        <w:t>FAUBA, Daniel Miralles,</w:t>
      </w:r>
      <w:r>
        <w:t xml:space="preserve"> tuvo a su cargo el repaso de la agenda que se viene para el </w:t>
      </w:r>
      <w:r>
        <w:rPr>
          <w:b/>
          <w:bCs/>
        </w:rPr>
        <w:t>trigo</w:t>
      </w:r>
      <w:r>
        <w:t>, discutida recientemente en el Congreso Internacional de Trigo realizado en Bologna, Italia. Uno de los puntos más de</w:t>
      </w:r>
      <w:r>
        <w:t>stacados fue el debate por los</w:t>
      </w:r>
      <w:r>
        <w:rPr>
          <w:b/>
          <w:bCs/>
        </w:rPr>
        <w:t xml:space="preserve"> trigos híbridos</w:t>
      </w:r>
      <w:r>
        <w:t>, que en Argentina tuvieron presencia entre las décadas de 1980 y 1990.</w:t>
      </w:r>
    </w:p>
    <w:p w14:paraId="7FFCA51E" w14:textId="78315885" w:rsidR="00513248" w:rsidRDefault="005F38AA">
      <w:pPr>
        <w:spacing w:after="160"/>
        <w:jc w:val="both"/>
      </w:pPr>
      <w:r>
        <w:t>“</w:t>
      </w:r>
      <w:r>
        <w:rPr>
          <w:i/>
          <w:iCs/>
        </w:rPr>
        <w:t xml:space="preserve">Tuvimos cuatro híbridos </w:t>
      </w:r>
      <w:proofErr w:type="gramStart"/>
      <w:r>
        <w:rPr>
          <w:i/>
          <w:iCs/>
        </w:rPr>
        <w:t>comercializados</w:t>
      </w:r>
      <w:proofErr w:type="gramEnd"/>
      <w:r>
        <w:rPr>
          <w:i/>
          <w:iCs/>
        </w:rPr>
        <w:t xml:space="preserve"> pero eran muy costosos. En esa época no era barato hacer la androesterilidad. Ahora seguramente </w:t>
      </w:r>
      <w:r>
        <w:rPr>
          <w:b/>
          <w:bCs/>
          <w:i/>
          <w:iCs/>
        </w:rPr>
        <w:t>s</w:t>
      </w:r>
      <w:r>
        <w:rPr>
          <w:b/>
          <w:bCs/>
          <w:i/>
          <w:iCs/>
        </w:rPr>
        <w:t>erán más económicos</w:t>
      </w:r>
      <w:r>
        <w:rPr>
          <w:i/>
          <w:iCs/>
        </w:rPr>
        <w:t xml:space="preserve"> y de eso dependerá su adopción en el país</w:t>
      </w:r>
      <w:r>
        <w:t>”, señaló Miralles, en el marco del panel “</w:t>
      </w:r>
      <w:r>
        <w:rPr>
          <w:b/>
          <w:bCs/>
        </w:rPr>
        <w:t>Antes de que sea tendencia: ¿Qué desafíos anticipamos para el trigo y cómo lo transformamos en genética adaptada?</w:t>
      </w:r>
      <w:r>
        <w:t>”.</w:t>
      </w:r>
    </w:p>
    <w:p w14:paraId="1A5762D7" w14:textId="77777777" w:rsidR="00513248" w:rsidRDefault="005F38AA">
      <w:pPr>
        <w:spacing w:after="160"/>
        <w:jc w:val="both"/>
      </w:pPr>
      <w:r>
        <w:t xml:space="preserve">Entre sus </w:t>
      </w:r>
      <w:r>
        <w:rPr>
          <w:b/>
          <w:bCs/>
        </w:rPr>
        <w:t>ventajas</w:t>
      </w:r>
      <w:r>
        <w:t xml:space="preserve"> destacó su mayor expresión de vigor híbrido, su profundización de raíces, su capacidad de macollaje y mayor potencial. Sin embargo, reconoció que como </w:t>
      </w:r>
      <w:r>
        <w:rPr>
          <w:b/>
          <w:bCs/>
        </w:rPr>
        <w:t>desventaja</w:t>
      </w:r>
      <w:r>
        <w:t xml:space="preserve"> “</w:t>
      </w:r>
      <w:r>
        <w:rPr>
          <w:i/>
          <w:iCs/>
        </w:rPr>
        <w:t>el productor no puede guardar semilla y debe sembrar todos los años</w:t>
      </w:r>
      <w:r>
        <w:t>”, lo mismo que ocurre con otros híbridos.</w:t>
      </w:r>
    </w:p>
    <w:p w14:paraId="25779E29" w14:textId="77777777" w:rsidR="00513248" w:rsidRDefault="005F38AA">
      <w:pPr>
        <w:spacing w:after="160"/>
        <w:jc w:val="both"/>
      </w:pPr>
      <w:r>
        <w:t xml:space="preserve">Otro punto abordado por el especialista fue la </w:t>
      </w:r>
      <w:r>
        <w:rPr>
          <w:b/>
          <w:bCs/>
        </w:rPr>
        <w:t>edición génica</w:t>
      </w:r>
      <w:r>
        <w:t>, hoy aceptada en Europa - a diferencia de la transgénesis -. Miralles explicó que si</w:t>
      </w:r>
      <w:r>
        <w:t xml:space="preserve"> bien no se tiene identificado el gen puntual que define el rendimiento, el bajo costo de </w:t>
      </w:r>
      <w:r>
        <w:rPr>
          <w:b/>
          <w:bCs/>
        </w:rPr>
        <w:t>genotipar material de trigo</w:t>
      </w:r>
      <w:r>
        <w:t xml:space="preserve"> permitió que “</w:t>
      </w:r>
      <w:r>
        <w:rPr>
          <w:i/>
          <w:iCs/>
        </w:rPr>
        <w:t>esté totalmente secuenciado su genoma</w:t>
      </w:r>
      <w:r>
        <w:t xml:space="preserve">”, lo que sirvió, a su vez, para conocer otros genes clave como el de la supervivencia </w:t>
      </w:r>
      <w:r>
        <w:t>floral, el de número de granos y el fenológico.</w:t>
      </w:r>
    </w:p>
    <w:p w14:paraId="5BAE1C00" w14:textId="38759B94" w:rsidR="00513248" w:rsidRDefault="005F38AA">
      <w:pPr>
        <w:spacing w:after="160"/>
        <w:jc w:val="both"/>
      </w:pPr>
      <w:r>
        <w:t>El investigador cerró su exposición mencionando a los trigos BNI, cuya novedad es tener inserto “</w:t>
      </w:r>
      <w:r>
        <w:rPr>
          <w:i/>
          <w:iCs/>
        </w:rPr>
        <w:t xml:space="preserve">un </w:t>
      </w:r>
      <w:r>
        <w:rPr>
          <w:b/>
          <w:bCs/>
          <w:i/>
          <w:iCs/>
        </w:rPr>
        <w:t>gen de centeno salvaje</w:t>
      </w:r>
      <w:r>
        <w:rPr>
          <w:i/>
          <w:iCs/>
        </w:rPr>
        <w:t xml:space="preserve"> que le permite tomar nitrógeno del suelo lentamente a lo largo de todo el ciclo</w:t>
      </w:r>
      <w:r>
        <w:t>”. “</w:t>
      </w:r>
      <w:r>
        <w:rPr>
          <w:i/>
          <w:iCs/>
        </w:rPr>
        <w:t>Es</w:t>
      </w:r>
      <w:r>
        <w:rPr>
          <w:i/>
          <w:iCs/>
        </w:rPr>
        <w:t xml:space="preserve"> como una urea de liberación lenta, pero metida en el cultivo</w:t>
      </w:r>
      <w:r>
        <w:t>”, ilustró Miralles.</w:t>
      </w:r>
    </w:p>
    <w:p w14:paraId="41750218" w14:textId="77777777" w:rsidR="00513248" w:rsidRDefault="005F38AA">
      <w:pPr>
        <w:spacing w:after="160"/>
        <w:jc w:val="both"/>
        <w:rPr>
          <w:b/>
          <w:bCs/>
        </w:rPr>
      </w:pPr>
      <w:r>
        <w:rPr>
          <w:b/>
          <w:bCs/>
        </w:rPr>
        <w:t>La promesa de mayores rindes</w:t>
      </w:r>
    </w:p>
    <w:p w14:paraId="40DE213E" w14:textId="77777777" w:rsidR="00513248" w:rsidRDefault="005F38AA">
      <w:pPr>
        <w:spacing w:after="160"/>
        <w:jc w:val="both"/>
      </w:pPr>
      <w:r>
        <w:t>El maíz, la soja y el girasol tuvie</w:t>
      </w:r>
      <w:r>
        <w:t>ron su lugar protagónico en el panel “</w:t>
      </w:r>
      <w:r>
        <w:rPr>
          <w:b/>
          <w:bCs/>
        </w:rPr>
        <w:t>Brechas de rendimiento en cultivos de verano</w:t>
      </w:r>
      <w:r>
        <w:t>”, a cargo de los especialistas Octavio Caviglia, del Conicet, y Diego Rotili, de la UNLPam.</w:t>
      </w:r>
    </w:p>
    <w:p w14:paraId="24AE2F27" w14:textId="77777777" w:rsidR="00513248" w:rsidRDefault="005F38AA">
      <w:pPr>
        <w:spacing w:after="160"/>
        <w:jc w:val="both"/>
      </w:pPr>
      <w:r>
        <w:t xml:space="preserve">Caviglia fue el encargado de analizar el escenario actual del </w:t>
      </w:r>
      <w:r>
        <w:rPr>
          <w:b/>
          <w:bCs/>
        </w:rPr>
        <w:t>maíz</w:t>
      </w:r>
      <w:r>
        <w:t xml:space="preserve">, cultivo que actualmente mantiene una </w:t>
      </w:r>
      <w:r>
        <w:rPr>
          <w:b/>
          <w:bCs/>
        </w:rPr>
        <w:t>brecha “que ronda el 45% a 48%”</w:t>
      </w:r>
      <w:r>
        <w:t xml:space="preserve"> en el país.</w:t>
      </w:r>
    </w:p>
    <w:p w14:paraId="4953A6A9" w14:textId="77777777" w:rsidR="00513248" w:rsidRDefault="005F38AA">
      <w:pPr>
        <w:spacing w:after="160"/>
        <w:jc w:val="both"/>
      </w:pPr>
      <w:r>
        <w:t>“</w:t>
      </w:r>
      <w:r>
        <w:rPr>
          <w:i/>
          <w:iCs/>
        </w:rPr>
        <w:t>Las principal</w:t>
      </w:r>
      <w:r>
        <w:rPr>
          <w:i/>
          <w:iCs/>
        </w:rPr>
        <w:t xml:space="preserve">es causas son la </w:t>
      </w:r>
      <w:r>
        <w:rPr>
          <w:b/>
          <w:bCs/>
          <w:i/>
          <w:iCs/>
        </w:rPr>
        <w:t>nutrición</w:t>
      </w:r>
      <w:r>
        <w:rPr>
          <w:i/>
          <w:iCs/>
        </w:rPr>
        <w:t xml:space="preserve">, porque hay un deterioro muy grande en la calidad fisicoquímica del suelo; la </w:t>
      </w:r>
      <w:r>
        <w:rPr>
          <w:b/>
          <w:bCs/>
          <w:i/>
          <w:iCs/>
        </w:rPr>
        <w:t>sanidad y protección del cultivo</w:t>
      </w:r>
      <w:r>
        <w:rPr>
          <w:i/>
          <w:iCs/>
        </w:rPr>
        <w:t xml:space="preserve">, y la combinación de elección de la fecha de siembra, del híbrido y de la </w:t>
      </w:r>
      <w:r>
        <w:rPr>
          <w:b/>
          <w:bCs/>
          <w:i/>
          <w:iCs/>
        </w:rPr>
        <w:t>densidad</w:t>
      </w:r>
      <w:r>
        <w:t>”, explicó. En este marco indicó que</w:t>
      </w:r>
      <w:r>
        <w:t xml:space="preserve"> “</w:t>
      </w:r>
      <w:r>
        <w:rPr>
          <w:i/>
          <w:iCs/>
        </w:rPr>
        <w:t xml:space="preserve">la </w:t>
      </w:r>
      <w:r>
        <w:rPr>
          <w:b/>
          <w:bCs/>
          <w:i/>
          <w:iCs/>
        </w:rPr>
        <w:lastRenderedPageBreak/>
        <w:t>elección del genotipo</w:t>
      </w:r>
      <w:r>
        <w:rPr>
          <w:i/>
          <w:iCs/>
        </w:rPr>
        <w:t xml:space="preserve"> a usar es importante porque el ambiente en Argentina es, muchas veces, poco predecible</w:t>
      </w:r>
      <w:r>
        <w:t>”.</w:t>
      </w:r>
    </w:p>
    <w:p w14:paraId="292D83C7" w14:textId="77777777" w:rsidR="00513248" w:rsidRDefault="005F38AA">
      <w:pPr>
        <w:spacing w:after="160"/>
        <w:jc w:val="both"/>
      </w:pPr>
      <w:r>
        <w:t>“</w:t>
      </w:r>
      <w:r>
        <w:rPr>
          <w:i/>
          <w:iCs/>
        </w:rPr>
        <w:t>No es lo mismo elegir una genética que genere una espiga muy poco flexible - que no pueda responder con mayor desarrollo de granos ante mej</w:t>
      </w:r>
      <w:r>
        <w:rPr>
          <w:i/>
          <w:iCs/>
        </w:rPr>
        <w:t>oras del ambiente -, que una genética que pueda responder con una segunda espiga -o una más flexible- o incluso con granos más pesados”</w:t>
      </w:r>
      <w:r>
        <w:t>, sostuvo Caviglia.</w:t>
      </w:r>
    </w:p>
    <w:p w14:paraId="77A4C284" w14:textId="7F923214" w:rsidR="00513248" w:rsidRDefault="005F38AA">
      <w:pPr>
        <w:spacing w:after="160"/>
        <w:jc w:val="both"/>
      </w:pPr>
      <w:r>
        <w:t xml:space="preserve">Sobre el impacto de estas elecciones en la estructura del negocio, afirmó que muchas son </w:t>
      </w:r>
      <w:r>
        <w:rPr>
          <w:b/>
          <w:bCs/>
        </w:rPr>
        <w:t>“</w:t>
      </w:r>
      <w:r>
        <w:rPr>
          <w:b/>
          <w:bCs/>
          <w:i/>
          <w:iCs/>
        </w:rPr>
        <w:t>de costo ce</w:t>
      </w:r>
      <w:r>
        <w:rPr>
          <w:b/>
          <w:bCs/>
          <w:i/>
          <w:iCs/>
        </w:rPr>
        <w:t>ro</w:t>
      </w:r>
      <w:r>
        <w:rPr>
          <w:b/>
          <w:bCs/>
        </w:rPr>
        <w:t>”</w:t>
      </w:r>
      <w:r>
        <w:t>. “</w:t>
      </w:r>
      <w:r>
        <w:rPr>
          <w:i/>
          <w:iCs/>
        </w:rPr>
        <w:t>El híbrido puede tener un precio distinto, pero la elección de una u otra fecha de siembra, o la densidad, cuestan lo mismo. Y son decisiones que tienen mucho impacto en el cierre de brechas</w:t>
      </w:r>
      <w:r>
        <w:t>”, concluyó.</w:t>
      </w:r>
    </w:p>
    <w:p w14:paraId="06C73AE4" w14:textId="77777777" w:rsidR="00513248" w:rsidRDefault="005F38AA">
      <w:pPr>
        <w:spacing w:after="160"/>
        <w:jc w:val="both"/>
      </w:pPr>
      <w:r>
        <w:t>Por su parte, Rotili retomó la cuestión de las prácticas de manejo y aseguró que “</w:t>
      </w:r>
      <w:r>
        <w:rPr>
          <w:i/>
          <w:iCs/>
        </w:rPr>
        <w:t>muchas de ellas, como el efecto rotación, el efecto antecesor o la salud del suelo, son sub exploradas</w:t>
      </w:r>
      <w:r>
        <w:t>” y afect</w:t>
      </w:r>
      <w:r>
        <w:t>an tanto a la brecha como al potencial.</w:t>
      </w:r>
    </w:p>
    <w:p w14:paraId="242AF6E6" w14:textId="77777777" w:rsidR="00513248" w:rsidRDefault="005F38AA">
      <w:pPr>
        <w:spacing w:after="160"/>
        <w:jc w:val="both"/>
      </w:pPr>
      <w:r>
        <w:t>“</w:t>
      </w:r>
      <w:r>
        <w:rPr>
          <w:i/>
          <w:iCs/>
        </w:rPr>
        <w:t>Eso ha sido muy poco estudiado y por lo tanto son cosas que no sabemos, pero seguramente tengan una injerencia fuerte</w:t>
      </w:r>
      <w:r>
        <w:t>”, sostuvo el investigador.</w:t>
      </w:r>
    </w:p>
    <w:p w14:paraId="1F4EA6A1" w14:textId="77777777" w:rsidR="00513248" w:rsidRDefault="005F38AA">
      <w:pPr>
        <w:spacing w:after="160"/>
        <w:jc w:val="both"/>
      </w:pPr>
      <w:r>
        <w:t xml:space="preserve">Para el caso de la </w:t>
      </w:r>
      <w:r>
        <w:rPr>
          <w:b/>
          <w:bCs/>
        </w:rPr>
        <w:t>soja</w:t>
      </w:r>
      <w:r>
        <w:t>, indicó, “</w:t>
      </w:r>
      <w:r>
        <w:rPr>
          <w:i/>
          <w:iCs/>
        </w:rPr>
        <w:t xml:space="preserve">la fecha de siembra es el principal </w:t>
      </w:r>
      <w:r>
        <w:rPr>
          <w:i/>
          <w:iCs/>
        </w:rPr>
        <w:t>factor determinante de brechas en todo el país</w:t>
      </w:r>
      <w:r>
        <w:t>”. Frente a eso, factores como “</w:t>
      </w:r>
      <w:r>
        <w:rPr>
          <w:i/>
          <w:iCs/>
        </w:rPr>
        <w:t>la rotación, la protección y la nutrición deben ser tenidos en cuenta</w:t>
      </w:r>
      <w:r>
        <w:t>”, especialmente “</w:t>
      </w:r>
      <w:r>
        <w:rPr>
          <w:i/>
          <w:iCs/>
        </w:rPr>
        <w:t>en el largo plazo</w:t>
      </w:r>
      <w:r>
        <w:t>”.</w:t>
      </w:r>
    </w:p>
    <w:p w14:paraId="275B367F" w14:textId="77777777" w:rsidR="00513248" w:rsidRDefault="005F38AA">
      <w:pPr>
        <w:spacing w:after="160"/>
        <w:jc w:val="both"/>
      </w:pPr>
      <w:r>
        <w:t xml:space="preserve">En </w:t>
      </w:r>
      <w:r>
        <w:rPr>
          <w:b/>
          <w:bCs/>
        </w:rPr>
        <w:t>girasol</w:t>
      </w:r>
      <w:r>
        <w:t>, en cambio, aseguró que “</w:t>
      </w:r>
      <w:r>
        <w:rPr>
          <w:i/>
          <w:iCs/>
        </w:rPr>
        <w:t>los mayores determinantes de rendim</w:t>
      </w:r>
      <w:r>
        <w:rPr>
          <w:i/>
          <w:iCs/>
        </w:rPr>
        <w:t>iento parecen ser el efecto antecesor, la fecha de siembra y la nutrición</w:t>
      </w:r>
      <w:r>
        <w:t>”.</w:t>
      </w:r>
    </w:p>
    <w:p w14:paraId="71466EF7" w14:textId="77777777" w:rsidR="00513248" w:rsidRDefault="00513248"/>
    <w:p w14:paraId="361BE8DA" w14:textId="77777777" w:rsidR="00513248" w:rsidRDefault="00513248">
      <w:pPr>
        <w:spacing w:before="240" w:after="240"/>
        <w:jc w:val="both"/>
        <w:rPr>
          <w:rFonts w:ascii="Aptos" w:eastAsia="Aptos" w:hAnsi="Aptos" w:cs="Aptos"/>
        </w:rPr>
      </w:pPr>
    </w:p>
    <w:sectPr w:rsidR="00513248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EC0E" w14:textId="77777777" w:rsidR="005F38AA" w:rsidRDefault="005F38AA">
      <w:pPr>
        <w:spacing w:line="240" w:lineRule="auto"/>
      </w:pPr>
      <w:r>
        <w:separator/>
      </w:r>
    </w:p>
  </w:endnote>
  <w:endnote w:type="continuationSeparator" w:id="0">
    <w:p w14:paraId="25627C32" w14:textId="77777777" w:rsidR="005F38AA" w:rsidRDefault="005F38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9B2C44-4762-43B8-8ADD-F1CB1B14F5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1E24BA-BD64-4684-8D28-8840AA403A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8C70" w14:textId="77777777" w:rsidR="00513248" w:rsidRDefault="005132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499E" w14:textId="77777777" w:rsidR="005F38AA" w:rsidRDefault="005F38AA">
      <w:pPr>
        <w:spacing w:line="240" w:lineRule="auto"/>
      </w:pPr>
      <w:r>
        <w:separator/>
      </w:r>
    </w:p>
  </w:footnote>
  <w:footnote w:type="continuationSeparator" w:id="0">
    <w:p w14:paraId="4996DDAC" w14:textId="77777777" w:rsidR="005F38AA" w:rsidRDefault="005F38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0FC7" w14:textId="77777777" w:rsidR="00513248" w:rsidRDefault="005F38AA">
    <w:r>
      <w:rPr>
        <w:noProof/>
      </w:rPr>
      <w:drawing>
        <wp:anchor distT="0" distB="0" distL="0" distR="0" simplePos="0" relativeHeight="251658240" behindDoc="1" locked="0" layoutInCell="1" hidden="0" allowOverlap="1" wp14:anchorId="235B6872" wp14:editId="04C29BE8">
          <wp:simplePos x="0" y="0"/>
          <wp:positionH relativeFrom="page">
            <wp:posOffset>-9520</wp:posOffset>
          </wp:positionH>
          <wp:positionV relativeFrom="page">
            <wp:posOffset>-47619</wp:posOffset>
          </wp:positionV>
          <wp:extent cx="7606030" cy="9150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48"/>
    <w:rsid w:val="00121FB4"/>
    <w:rsid w:val="00513248"/>
    <w:rsid w:val="005F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71D2"/>
  <w15:docId w15:val="{44303B57-7210-415B-81F8-29ADEC27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ZwfFOPLMrPcC4CIl/R9R/BAVg==">CgMxLjA4AHIhMVkzOXZVOGJ2WnlDcFJuY3V0WHoyWHdGVURYY293eFky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2026-08-07T14:25:00Z</dcterms:created>
  <dcterms:modified xsi:type="dcterms:W3CDTF">2026-08-07T14:26:00Z</dcterms:modified>
</cp:coreProperties>
</file>