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B74446" w14:textId="77777777" w:rsidR="00513426" w:rsidRDefault="004041F9">
      <w:pPr>
        <w:jc w:val="center"/>
        <w:rPr>
          <w:b/>
          <w:bCs/>
        </w:rPr>
      </w:pPr>
      <w:r>
        <w:rPr>
          <w:b/>
          <w:bCs/>
        </w:rPr>
        <w:t>Chad Lee: “En Kentucky, la Siembra Directa nos ayuda desde hace 48 años a gestionar el manejo”</w:t>
      </w:r>
    </w:p>
    <w:p w14:paraId="63C31C47" w14:textId="77777777" w:rsidR="00513426" w:rsidRDefault="00513426">
      <w:pPr>
        <w:tabs>
          <w:tab w:val="left" w:pos="1038"/>
        </w:tabs>
        <w:rPr>
          <w:i/>
          <w:iCs/>
        </w:rPr>
      </w:pPr>
      <w:bookmarkStart w:id="0" w:name="_heading=h.df8b8ch72yc0" w:colFirst="0" w:colLast="0"/>
      <w:bookmarkEnd w:id="0"/>
    </w:p>
    <w:p w14:paraId="4F20AA88" w14:textId="77777777" w:rsidR="00513426" w:rsidRDefault="004041F9">
      <w:pPr>
        <w:tabs>
          <w:tab w:val="left" w:pos="1038"/>
        </w:tabs>
        <w:jc w:val="center"/>
        <w:rPr>
          <w:i/>
          <w:iCs/>
        </w:rPr>
      </w:pPr>
      <w:bookmarkStart w:id="1" w:name="_heading=h.r4qdufu5b448" w:colFirst="0" w:colLast="0"/>
      <w:bookmarkEnd w:id="1"/>
      <w:r>
        <w:rPr>
          <w:i/>
          <w:iCs/>
        </w:rPr>
        <w:t>Con la premisa de ajustar cada vez más las variables de la productividad de los cultivos, el investigador de la Universidad de Kentucky, Chad Lee, destacó el rol de la Siembra Directa para construir sistemas más resilientes y la necesidad de tomar decision</w:t>
      </w:r>
      <w:r>
        <w:rPr>
          <w:i/>
          <w:iCs/>
        </w:rPr>
        <w:t>es basadas en información.</w:t>
      </w:r>
    </w:p>
    <w:p w14:paraId="78E14DC1" w14:textId="65CAB227" w:rsidR="00513426" w:rsidRDefault="00513426">
      <w:pPr>
        <w:tabs>
          <w:tab w:val="left" w:pos="1038"/>
        </w:tabs>
        <w:spacing w:after="120" w:line="240" w:lineRule="auto"/>
        <w:jc w:val="both"/>
      </w:pPr>
      <w:bookmarkStart w:id="2" w:name="_heading=h.fvpv1x2gqe75" w:colFirst="0" w:colLast="0"/>
      <w:bookmarkEnd w:id="2"/>
    </w:p>
    <w:p w14:paraId="7670DE32" w14:textId="77777777" w:rsidR="00513426" w:rsidRDefault="004041F9">
      <w:pPr>
        <w:tabs>
          <w:tab w:val="left" w:pos="1038"/>
        </w:tabs>
        <w:spacing w:after="120" w:line="240" w:lineRule="auto"/>
        <w:jc w:val="both"/>
      </w:pPr>
      <w:r>
        <w:t xml:space="preserve">La segunda jornada del </w:t>
      </w:r>
      <w:r>
        <w:rPr>
          <w:b/>
          <w:bCs/>
        </w:rPr>
        <w:t xml:space="preserve">Congreso </w:t>
      </w:r>
      <w:proofErr w:type="spellStart"/>
      <w:r>
        <w:rPr>
          <w:b/>
          <w:bCs/>
        </w:rPr>
        <w:t>Aapresid</w:t>
      </w:r>
      <w:proofErr w:type="spellEnd"/>
      <w:r>
        <w:rPr>
          <w:b/>
          <w:bCs/>
        </w:rPr>
        <w:t xml:space="preserve"> 2026 con la fuerza de Expoagro</w:t>
      </w:r>
      <w:r>
        <w:t xml:space="preserve">, que se lleva a cabo </w:t>
      </w:r>
      <w:r>
        <w:rPr>
          <w:b/>
          <w:bCs/>
        </w:rPr>
        <w:t>hasta el 6 de agosto</w:t>
      </w:r>
      <w:r>
        <w:t xml:space="preserve"> en e</w:t>
      </w:r>
      <w:r>
        <w:t xml:space="preserve">l </w:t>
      </w:r>
      <w:r>
        <w:rPr>
          <w:b/>
          <w:bCs/>
        </w:rPr>
        <w:t>Salón Metropolitano de Rosario</w:t>
      </w:r>
      <w:r>
        <w:t xml:space="preserve">, contó con un nutrido programa de charlas orientadas a actualizar información de valor. </w:t>
      </w:r>
    </w:p>
    <w:p w14:paraId="63091262" w14:textId="77777777" w:rsidR="00513426" w:rsidRDefault="004041F9">
      <w:pPr>
        <w:tabs>
          <w:tab w:val="left" w:pos="1038"/>
        </w:tabs>
        <w:spacing w:after="120" w:line="240" w:lineRule="auto"/>
        <w:jc w:val="both"/>
      </w:pPr>
      <w:r>
        <w:t xml:space="preserve">Este fue el caso del panel </w:t>
      </w:r>
      <w:r>
        <w:rPr>
          <w:b/>
          <w:bCs/>
        </w:rPr>
        <w:t>“Manejo del maíz de alto rendimiento y rotaciones estratégicas”</w:t>
      </w:r>
      <w:r>
        <w:t xml:space="preserve">, a cargo del investigador </w:t>
      </w:r>
      <w:r>
        <w:rPr>
          <w:b/>
          <w:bCs/>
        </w:rPr>
        <w:t>Chad Lee (</w:t>
      </w:r>
      <w:proofErr w:type="spellStart"/>
      <w:r>
        <w:rPr>
          <w:b/>
          <w:bCs/>
        </w:rPr>
        <w:t>Univers</w:t>
      </w:r>
      <w:r>
        <w:rPr>
          <w:b/>
          <w:bCs/>
        </w:rPr>
        <w:t>ity</w:t>
      </w:r>
      <w:proofErr w:type="spellEnd"/>
      <w:r>
        <w:rPr>
          <w:b/>
          <w:bCs/>
        </w:rPr>
        <w:t xml:space="preserve"> </w:t>
      </w:r>
      <w:proofErr w:type="spellStart"/>
      <w:r>
        <w:rPr>
          <w:b/>
          <w:bCs/>
        </w:rPr>
        <w:t>of</w:t>
      </w:r>
      <w:proofErr w:type="spellEnd"/>
      <w:r>
        <w:rPr>
          <w:b/>
          <w:bCs/>
        </w:rPr>
        <w:t xml:space="preserve"> Kentucky)</w:t>
      </w:r>
      <w:r>
        <w:t xml:space="preserve">, quien recomendó ajustar las decisiones a partir del análisis sostenido de los suelos y, sobre todo, </w:t>
      </w:r>
      <w:r>
        <w:rPr>
          <w:b/>
          <w:bCs/>
        </w:rPr>
        <w:t>destinar presupuesto a las investigaciones que permiten generar datos cada vez más precisos</w:t>
      </w:r>
      <w:r>
        <w:t xml:space="preserve">. </w:t>
      </w:r>
    </w:p>
    <w:p w14:paraId="6E131AEE" w14:textId="77777777" w:rsidR="00513426" w:rsidRDefault="004041F9">
      <w:pPr>
        <w:tabs>
          <w:tab w:val="left" w:pos="1038"/>
        </w:tabs>
        <w:spacing w:after="120" w:line="240" w:lineRule="auto"/>
        <w:jc w:val="both"/>
      </w:pPr>
      <w:r>
        <w:t>“</w:t>
      </w:r>
      <w:r>
        <w:rPr>
          <w:i/>
          <w:iCs/>
        </w:rPr>
        <w:t>Se que ustedes tienen muy buenas ideas. Sól</w:t>
      </w:r>
      <w:r>
        <w:rPr>
          <w:i/>
          <w:iCs/>
        </w:rPr>
        <w:t>o quiero compartirles la manera en la que estamos logrando buenos resultados para producir más kilos de maíz y también construir un suelo resiliente para las próximas generaciones”</w:t>
      </w:r>
      <w:r>
        <w:t xml:space="preserve">, indicó Lee en su exposición en la </w:t>
      </w:r>
      <w:r>
        <w:rPr>
          <w:b/>
          <w:bCs/>
        </w:rPr>
        <w:t>Sala BASF</w:t>
      </w:r>
      <w:r>
        <w:t xml:space="preserve">. </w:t>
      </w:r>
    </w:p>
    <w:p w14:paraId="6DFD1ACA" w14:textId="77777777" w:rsidR="00513426" w:rsidRDefault="004041F9">
      <w:pPr>
        <w:tabs>
          <w:tab w:val="left" w:pos="1038"/>
        </w:tabs>
        <w:spacing w:after="120" w:line="240" w:lineRule="auto"/>
        <w:jc w:val="both"/>
      </w:pPr>
      <w:r>
        <w:t>En ese sentido, el experto r</w:t>
      </w:r>
      <w:r>
        <w:t xml:space="preserve">epasó cómo se impulsó el desarrollo de nuevas estrategias de manejo del cultivo de maíz en su zona de influencia. En ello, </w:t>
      </w:r>
      <w:r>
        <w:rPr>
          <w:b/>
          <w:bCs/>
        </w:rPr>
        <w:t>destacó la adopción de la Siembra Directa y las rotaciones con cultivos de cobertura</w:t>
      </w:r>
      <w:r>
        <w:t>; al igual que el consenso entre los productores,</w:t>
      </w:r>
      <w:r>
        <w:t xml:space="preserve"> la universidad y los gobiernos en que la inversión destinada a la investigación es fundamental. </w:t>
      </w:r>
    </w:p>
    <w:p w14:paraId="21F99AD1" w14:textId="77777777" w:rsidR="00513426" w:rsidRDefault="004041F9">
      <w:pPr>
        <w:tabs>
          <w:tab w:val="left" w:pos="1038"/>
        </w:tabs>
        <w:spacing w:after="120" w:line="240" w:lineRule="auto"/>
        <w:jc w:val="both"/>
      </w:pPr>
      <w:r>
        <w:rPr>
          <w:i/>
          <w:iCs/>
        </w:rPr>
        <w:t>“De 120 condados que conforman el estado de Kentucky, 115 votaron que se aumente el presupuesto para las tareas de extensión universitaria”</w:t>
      </w:r>
      <w:r>
        <w:t>, reveló el especia</w:t>
      </w:r>
      <w:r>
        <w:t xml:space="preserve">lista, quien llamó a </w:t>
      </w:r>
      <w:r>
        <w:rPr>
          <w:i/>
          <w:iCs/>
        </w:rPr>
        <w:t>“dejar de tomar decisiones por inercia y basarlas en los datos de las investigaciones”</w:t>
      </w:r>
      <w:r>
        <w:t xml:space="preserve">. </w:t>
      </w:r>
    </w:p>
    <w:p w14:paraId="5CBD7980" w14:textId="55D49BA8" w:rsidR="00513426" w:rsidRDefault="004041F9">
      <w:pPr>
        <w:tabs>
          <w:tab w:val="left" w:pos="1038"/>
        </w:tabs>
        <w:spacing w:after="120" w:line="240" w:lineRule="auto"/>
        <w:jc w:val="both"/>
      </w:pPr>
      <w:r>
        <w:t xml:space="preserve">En el mismo sentido, Lee comentó que </w:t>
      </w:r>
      <w:r>
        <w:rPr>
          <w:i/>
          <w:iCs/>
        </w:rPr>
        <w:t>“los productores quieren producir pensando en dejar un suelo resiliente para las generaciones venideras”</w:t>
      </w:r>
      <w:r>
        <w:t xml:space="preserve">, un </w:t>
      </w:r>
      <w:r>
        <w:t>aspecto que observa tanto puertas afuera como en el agro local.</w:t>
      </w:r>
    </w:p>
    <w:p w14:paraId="58645951" w14:textId="77777777" w:rsidR="00227C3C" w:rsidRDefault="00227C3C">
      <w:pPr>
        <w:tabs>
          <w:tab w:val="left" w:pos="1038"/>
        </w:tabs>
        <w:spacing w:after="120" w:line="240" w:lineRule="auto"/>
        <w:jc w:val="both"/>
      </w:pPr>
    </w:p>
    <w:p w14:paraId="6BEB1DB5" w14:textId="77777777" w:rsidR="00513426" w:rsidRDefault="004041F9">
      <w:pPr>
        <w:tabs>
          <w:tab w:val="left" w:pos="1038"/>
        </w:tabs>
        <w:spacing w:after="120" w:line="240" w:lineRule="auto"/>
        <w:jc w:val="both"/>
        <w:rPr>
          <w:b/>
          <w:bCs/>
        </w:rPr>
      </w:pPr>
      <w:r>
        <w:rPr>
          <w:b/>
          <w:bCs/>
        </w:rPr>
        <w:t>Qué hace a un maíz de alto rendimiento</w:t>
      </w:r>
    </w:p>
    <w:p w14:paraId="35DF8C69" w14:textId="77777777" w:rsidR="00513426" w:rsidRDefault="004041F9">
      <w:pPr>
        <w:tabs>
          <w:tab w:val="left" w:pos="1038"/>
        </w:tabs>
        <w:spacing w:after="120" w:line="240" w:lineRule="auto"/>
        <w:jc w:val="both"/>
      </w:pPr>
      <w:r>
        <w:t>En su panel, el experto remarcó las diferen</w:t>
      </w:r>
      <w:r>
        <w:t xml:space="preserve">cias más importantes entre la región estadounidense donde centra sus estudios y las zonas maiceras argentinas. </w:t>
      </w:r>
    </w:p>
    <w:p w14:paraId="5C1A6219" w14:textId="77777777" w:rsidR="00513426" w:rsidRDefault="004041F9">
      <w:pPr>
        <w:tabs>
          <w:tab w:val="left" w:pos="1038"/>
        </w:tabs>
        <w:spacing w:after="120" w:line="240" w:lineRule="auto"/>
        <w:jc w:val="both"/>
      </w:pPr>
      <w:r>
        <w:t xml:space="preserve">Una de las principales, afirmó, es que </w:t>
      </w:r>
      <w:r>
        <w:rPr>
          <w:b/>
          <w:bCs/>
        </w:rPr>
        <w:t>los productores son dueños de sus tierras, no alquilan, y son actores muy activos en la comunidad local</w:t>
      </w:r>
      <w:r>
        <w:t xml:space="preserve">. </w:t>
      </w:r>
      <w:r>
        <w:t xml:space="preserve">Es de destacar que campos en Kentucky poseen superficies de cultivo pequeñas, que van desde 7 hasta 15 hectáreas, con ondulaciones muy marcadas que condicionan las labranzas. </w:t>
      </w:r>
    </w:p>
    <w:p w14:paraId="7B323DA2" w14:textId="77777777" w:rsidR="00513426" w:rsidRDefault="004041F9">
      <w:pPr>
        <w:tabs>
          <w:tab w:val="left" w:pos="1038"/>
        </w:tabs>
        <w:spacing w:after="120" w:line="240" w:lineRule="auto"/>
        <w:jc w:val="both"/>
      </w:pPr>
      <w:r>
        <w:t>Por otro lado, el período de siembra coincide allí con la ocurrencia de lluvias,</w:t>
      </w:r>
      <w:r>
        <w:t xml:space="preserve"> por lo que la ventana es de 11 a 14 días, con 3 días de precipitaciones en los que no se puede entrar al campo. Es un aspecto que exige la planificación de procesos ágiles. </w:t>
      </w:r>
    </w:p>
    <w:p w14:paraId="517366E9" w14:textId="77777777" w:rsidR="00513426" w:rsidRDefault="004041F9">
      <w:pPr>
        <w:tabs>
          <w:tab w:val="left" w:pos="1038"/>
        </w:tabs>
        <w:spacing w:after="120" w:line="240" w:lineRule="auto"/>
        <w:jc w:val="both"/>
      </w:pPr>
      <w:r>
        <w:rPr>
          <w:i/>
          <w:iCs/>
        </w:rPr>
        <w:t>“En nuestra región los suelos son someros, los inviernos más fríos y, en general,</w:t>
      </w:r>
      <w:r>
        <w:rPr>
          <w:i/>
          <w:iCs/>
        </w:rPr>
        <w:t xml:space="preserve"> tenemos más riesgos climáticos que Argentina, pero la Siembra Directa nos ayuda desde hace 48 años a gestionar esta desventaja con una reducción en la necesidad total de nitrógeno”, </w:t>
      </w:r>
      <w:r>
        <w:t xml:space="preserve">explicó Lee. </w:t>
      </w:r>
    </w:p>
    <w:p w14:paraId="533FEA9C" w14:textId="77777777" w:rsidR="00513426" w:rsidRDefault="004041F9">
      <w:pPr>
        <w:tabs>
          <w:tab w:val="left" w:pos="1038"/>
        </w:tabs>
        <w:spacing w:after="120" w:line="240" w:lineRule="auto"/>
        <w:jc w:val="both"/>
      </w:pPr>
      <w:r>
        <w:lastRenderedPageBreak/>
        <w:t>Asimismo, agregó que en la evolución de los sistemas tambié</w:t>
      </w:r>
      <w:r>
        <w:t>n fue crucial “</w:t>
      </w:r>
      <w:r>
        <w:rPr>
          <w:i/>
          <w:iCs/>
        </w:rPr>
        <w:t>la fertilización de precisión apoyada en 70 años de análisis validados por la universidad”</w:t>
      </w:r>
      <w:r>
        <w:t>.</w:t>
      </w:r>
    </w:p>
    <w:p w14:paraId="56184713" w14:textId="77777777" w:rsidR="00513426" w:rsidRDefault="004041F9">
      <w:pPr>
        <w:tabs>
          <w:tab w:val="left" w:pos="1038"/>
        </w:tabs>
        <w:spacing w:after="120" w:line="240" w:lineRule="auto"/>
        <w:jc w:val="both"/>
      </w:pPr>
      <w:r>
        <w:t xml:space="preserve">Con respecto a la cosecha, una de las principales diferencias es que el grano se “trilla” con un 28% de humedad como ventaja logística, destinándose </w:t>
      </w:r>
      <w:r>
        <w:t xml:space="preserve">un 10% del volumen a las fábricas del whisky bourbon. </w:t>
      </w:r>
      <w:r>
        <w:rPr>
          <w:i/>
          <w:iCs/>
        </w:rPr>
        <w:t>“</w:t>
      </w:r>
      <w:r>
        <w:rPr>
          <w:b/>
          <w:bCs/>
          <w:i/>
          <w:iCs/>
        </w:rPr>
        <w:t>Existe una relación de cooperación entre las destilerías y los agricultores, y la universidad es un nexo importante en esta sinergia</w:t>
      </w:r>
      <w:r>
        <w:rPr>
          <w:i/>
          <w:iCs/>
        </w:rPr>
        <w:t>”</w:t>
      </w:r>
      <w:r>
        <w:t>, señaló Lee.</w:t>
      </w:r>
    </w:p>
    <w:p w14:paraId="7C6B8D06" w14:textId="77777777" w:rsidR="00513426" w:rsidRDefault="004041F9">
      <w:pPr>
        <w:tabs>
          <w:tab w:val="left" w:pos="1038"/>
        </w:tabs>
        <w:spacing w:after="120" w:line="240" w:lineRule="auto"/>
        <w:jc w:val="both"/>
      </w:pPr>
      <w:r>
        <w:t>Al cierre de su exposición, Lee insistió en que</w:t>
      </w:r>
      <w:r>
        <w:rPr>
          <w:b/>
          <w:bCs/>
        </w:rPr>
        <w:t xml:space="preserve"> la exp</w:t>
      </w:r>
      <w:r>
        <w:rPr>
          <w:b/>
          <w:bCs/>
        </w:rPr>
        <w:t>eriencia argentina lidera la agricultura mundial</w:t>
      </w:r>
      <w:r>
        <w:t xml:space="preserve"> y aseguró que la Siembra Directa, el análisis de suelos, la rotación y la inclusión de cultivos de cobertura son un combo que funciona. </w:t>
      </w:r>
    </w:p>
    <w:p w14:paraId="450E1950" w14:textId="77777777" w:rsidR="00513426" w:rsidRDefault="004041F9">
      <w:pPr>
        <w:tabs>
          <w:tab w:val="left" w:pos="1038"/>
        </w:tabs>
        <w:spacing w:after="120" w:line="240" w:lineRule="auto"/>
        <w:jc w:val="both"/>
      </w:pPr>
      <w:r>
        <w:t>“</w:t>
      </w:r>
      <w:r>
        <w:rPr>
          <w:i/>
          <w:iCs/>
        </w:rPr>
        <w:t>Pensar en una intensificación inteligente implica encontrar respuesta</w:t>
      </w:r>
      <w:r>
        <w:rPr>
          <w:i/>
          <w:iCs/>
        </w:rPr>
        <w:t xml:space="preserve">s adaptadas a cada sistema para producir más y al mismo tiempo construir suelo”, </w:t>
      </w:r>
      <w:r>
        <w:t>concluyó el especialista.</w:t>
      </w:r>
    </w:p>
    <w:p w14:paraId="48EDEEE6" w14:textId="77777777" w:rsidR="00513426" w:rsidRDefault="00513426">
      <w:pPr>
        <w:tabs>
          <w:tab w:val="left" w:pos="1038"/>
        </w:tabs>
        <w:spacing w:after="120" w:line="240" w:lineRule="auto"/>
        <w:jc w:val="both"/>
      </w:pPr>
    </w:p>
    <w:p w14:paraId="6AF2C96A" w14:textId="77777777" w:rsidR="00513426" w:rsidRDefault="00513426">
      <w:pPr>
        <w:tabs>
          <w:tab w:val="left" w:pos="1038"/>
        </w:tabs>
        <w:spacing w:after="120" w:line="240" w:lineRule="auto"/>
        <w:jc w:val="both"/>
      </w:pPr>
    </w:p>
    <w:p w14:paraId="7F25DBDE" w14:textId="77777777" w:rsidR="00513426" w:rsidRDefault="00513426">
      <w:pPr>
        <w:tabs>
          <w:tab w:val="left" w:pos="1038"/>
        </w:tabs>
        <w:spacing w:after="120" w:line="240" w:lineRule="auto"/>
        <w:jc w:val="both"/>
      </w:pPr>
    </w:p>
    <w:sectPr w:rsidR="00513426">
      <w:headerReference w:type="default" r:id="rId7"/>
      <w:footerReference w:type="default" r:id="rId8"/>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DAF62D" w14:textId="77777777" w:rsidR="004041F9" w:rsidRDefault="004041F9">
      <w:pPr>
        <w:spacing w:line="240" w:lineRule="auto"/>
      </w:pPr>
      <w:r>
        <w:separator/>
      </w:r>
    </w:p>
  </w:endnote>
  <w:endnote w:type="continuationSeparator" w:id="0">
    <w:p w14:paraId="2FDE2606" w14:textId="77777777" w:rsidR="004041F9" w:rsidRDefault="004041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F5BA1526-0209-4414-AD3E-67D0060B12BC}"/>
  </w:font>
  <w:font w:name="Cambria">
    <w:panose1 w:val="02040503050406030204"/>
    <w:charset w:val="00"/>
    <w:family w:val="roman"/>
    <w:pitch w:val="variable"/>
    <w:sig w:usb0="E00006FF" w:usb1="420024FF" w:usb2="02000000" w:usb3="00000000" w:csb0="0000019F" w:csb1="00000000"/>
    <w:embedRegular r:id="rId2" w:fontKey="{E40FCF3A-8F0F-4372-85BE-990BC782568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8BF60" w14:textId="77777777" w:rsidR="00513426" w:rsidRDefault="0051342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FC1C2A" w14:textId="77777777" w:rsidR="004041F9" w:rsidRDefault="004041F9">
      <w:pPr>
        <w:spacing w:line="240" w:lineRule="auto"/>
      </w:pPr>
      <w:r>
        <w:separator/>
      </w:r>
    </w:p>
  </w:footnote>
  <w:footnote w:type="continuationSeparator" w:id="0">
    <w:p w14:paraId="1A6C686F" w14:textId="77777777" w:rsidR="004041F9" w:rsidRDefault="004041F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1520A" w14:textId="77777777" w:rsidR="00513426" w:rsidRDefault="004041F9">
    <w:r>
      <w:rPr>
        <w:noProof/>
      </w:rPr>
      <w:drawing>
        <wp:anchor distT="0" distB="0" distL="0" distR="0" simplePos="0" relativeHeight="251658240" behindDoc="1" locked="0" layoutInCell="1" hidden="0" allowOverlap="1" wp14:anchorId="541524A9" wp14:editId="4A2C44C1">
          <wp:simplePos x="0" y="0"/>
          <wp:positionH relativeFrom="page">
            <wp:posOffset>-9519</wp:posOffset>
          </wp:positionH>
          <wp:positionV relativeFrom="page">
            <wp:posOffset>-47618</wp:posOffset>
          </wp:positionV>
          <wp:extent cx="7606030" cy="915035"/>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606030" cy="915035"/>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3426"/>
    <w:rsid w:val="00227C3C"/>
    <w:rsid w:val="004041F9"/>
    <w:rsid w:val="00513426"/>
  </w:rsids>
  <m:mathPr>
    <m:mathFont m:val="Cambria Math"/>
    <m:brkBin m:val="before"/>
    <m:brkBinSub m:val="--"/>
    <m:smallFrac m:val="0"/>
    <m:dispDef/>
    <m:lMargin m:val="0"/>
    <m:rMargin m:val="0"/>
    <m:defJc m:val="centerGroup"/>
    <m:wrapIndent m:val="1440"/>
    <m:intLim m:val="subSup"/>
    <m:naryLim m:val="undOvr"/>
  </m:mathPr>
  <w:themeFontLang w:val="en-001"/>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E81D8"/>
  <w15:docId w15:val="{9804D36A-79E9-4BDE-90DE-14AF20AE3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eastAsia="en-001"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XTvu39/6nnF97D3ODuiI73Ux2Q==">CgMxLjAyDmguZGY4YjhjaDcyeWMwMg5oLnI0cWR1ZnU1YjQ0ODIOaC5mdnB2MXgyZ3FlNzU4AHIhMWgyZ2N3VFFUZzJBNkY1bzJ2dERFMDh5WVp0RGpzMWM2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609</Words>
  <Characters>3474</Characters>
  <Application>Microsoft Office Word</Application>
  <DocSecurity>0</DocSecurity>
  <Lines>28</Lines>
  <Paragraphs>8</Paragraphs>
  <ScaleCrop>false</ScaleCrop>
  <Company/>
  <LinksUpToDate>false</LinksUpToDate>
  <CharactersWithSpaces>4075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Antonella  Schiantarelli</cp:lastModifiedBy>
  <cp:revision>2</cp:revision>
  <dcterms:created xsi:type="dcterms:W3CDTF">2026-08-05T19:00:00Z</dcterms:created>
  <dcterms:modified xsi:type="dcterms:W3CDTF">2026-08-05T19:00:00Z</dcterms:modified>
</cp:coreProperties>
</file>