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D5A60" w14:textId="77777777" w:rsidR="00FD2262" w:rsidRDefault="00FD2262">
      <w:pPr>
        <w:jc w:val="center"/>
      </w:pPr>
      <w:bookmarkStart w:id="0" w:name="_GoBack"/>
      <w:bookmarkEnd w:id="0"/>
    </w:p>
    <w:p w14:paraId="58B0DFBA" w14:textId="77777777" w:rsidR="00FD2262" w:rsidRDefault="00AB7E50">
      <w:pPr>
        <w:spacing w:line="276" w:lineRule="auto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Potencian herramientas digitales que aportan seguridad y agilidad en la gestión de transacciones</w:t>
      </w:r>
    </w:p>
    <w:p w14:paraId="1483CE05" w14:textId="77777777" w:rsidR="00FD2262" w:rsidRDefault="00AB7E50">
      <w:pPr>
        <w:spacing w:line="276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VISA continúa promoviendo VISA Agro, que afianza su vínculo con el sector agropecuario. En Expoagro 2024, acompañará a sus usuarios con beneficios exclusivos.</w:t>
      </w:r>
    </w:p>
    <w:p w14:paraId="1F835B6D" w14:textId="77777777" w:rsidR="00FD2262" w:rsidRDefault="00AB7E50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Del 5 al 8 de marzo, durante Expoagro 2024, </w:t>
      </w:r>
      <w:r>
        <w:rPr>
          <w:rFonts w:ascii="Arial" w:eastAsia="Arial" w:hAnsi="Arial" w:cs="Arial"/>
          <w:b/>
        </w:rPr>
        <w:t>VISA Agro renueva su estrategia y compromiso con el s</w:t>
      </w:r>
      <w:r>
        <w:rPr>
          <w:rFonts w:ascii="Arial" w:eastAsia="Arial" w:hAnsi="Arial" w:cs="Arial"/>
          <w:b/>
        </w:rPr>
        <w:t xml:space="preserve">ector agropecuario de la mano de sus principales emisores y </w:t>
      </w:r>
      <w:proofErr w:type="spellStart"/>
      <w:r>
        <w:rPr>
          <w:rFonts w:ascii="Arial" w:eastAsia="Arial" w:hAnsi="Arial" w:cs="Arial"/>
          <w:b/>
        </w:rPr>
        <w:t>partners</w:t>
      </w:r>
      <w:proofErr w:type="spellEnd"/>
      <w:r>
        <w:rPr>
          <w:rFonts w:ascii="Arial" w:eastAsia="Arial" w:hAnsi="Arial" w:cs="Arial"/>
        </w:rPr>
        <w:t>, fomentando la oferta de pagos digitales, a través de diferentes beneficios -como compra y venta de maquinaria, insumos, genética y otros bienes y servicios-, con la seguridad, convenienc</w:t>
      </w:r>
      <w:r>
        <w:rPr>
          <w:rFonts w:ascii="Arial" w:eastAsia="Arial" w:hAnsi="Arial" w:cs="Arial"/>
        </w:rPr>
        <w:t>ia e inmediatez de las transacciones VISA, de manera online.</w:t>
      </w:r>
    </w:p>
    <w:p w14:paraId="0D5734A0" w14:textId="77777777" w:rsidR="00FD2262" w:rsidRDefault="00AB7E50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 esta forma VISA Agro, credencial emitida por los principales Bancos y </w:t>
      </w:r>
      <w:proofErr w:type="spellStart"/>
      <w:r>
        <w:rPr>
          <w:rFonts w:ascii="Arial" w:eastAsia="Arial" w:hAnsi="Arial" w:cs="Arial"/>
        </w:rPr>
        <w:t>Fintech</w:t>
      </w:r>
      <w:proofErr w:type="spellEnd"/>
      <w:r>
        <w:rPr>
          <w:rFonts w:ascii="Arial" w:eastAsia="Arial" w:hAnsi="Arial" w:cs="Arial"/>
        </w:rPr>
        <w:t xml:space="preserve"> relacionadas a la actividad agropecuaria de Argentina, continúa </w:t>
      </w:r>
      <w:r>
        <w:rPr>
          <w:rFonts w:ascii="Arial" w:eastAsia="Arial" w:hAnsi="Arial" w:cs="Arial"/>
          <w:b/>
        </w:rPr>
        <w:t>potenciando la economía digital y apoyando las tra</w:t>
      </w:r>
      <w:r>
        <w:rPr>
          <w:rFonts w:ascii="Arial" w:eastAsia="Arial" w:hAnsi="Arial" w:cs="Arial"/>
          <w:b/>
        </w:rPr>
        <w:t>nsacciones electrónicas dentro de la industria</w:t>
      </w:r>
      <w:r>
        <w:rPr>
          <w:rFonts w:ascii="Arial" w:eastAsia="Arial" w:hAnsi="Arial" w:cs="Arial"/>
        </w:rPr>
        <w:t>.</w:t>
      </w:r>
    </w:p>
    <w:p w14:paraId="658A914D" w14:textId="77777777" w:rsidR="00FD2262" w:rsidRDefault="00AB7E50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Expoagro, acompañando a sus emisores y a sus usuarios, este año pondrá a disposición un </w:t>
      </w:r>
      <w:r>
        <w:rPr>
          <w:rFonts w:ascii="Arial" w:eastAsia="Arial" w:hAnsi="Arial" w:cs="Arial"/>
          <w:b/>
        </w:rPr>
        <w:t>espacio de 2000 m2 dentro del estacionamiento</w:t>
      </w:r>
      <w:r>
        <w:rPr>
          <w:rFonts w:ascii="Arial" w:eastAsia="Arial" w:hAnsi="Arial" w:cs="Arial"/>
        </w:rPr>
        <w:t xml:space="preserve"> general de la muestra, cercano al pórtico “A”, para uso </w:t>
      </w:r>
      <w:r>
        <w:rPr>
          <w:rFonts w:ascii="Arial" w:eastAsia="Arial" w:hAnsi="Arial" w:cs="Arial"/>
          <w:b/>
        </w:rPr>
        <w:t>exclusivo y sin</w:t>
      </w:r>
      <w:r>
        <w:rPr>
          <w:rFonts w:ascii="Arial" w:eastAsia="Arial" w:hAnsi="Arial" w:cs="Arial"/>
          <w:b/>
        </w:rPr>
        <w:t xml:space="preserve"> costo</w:t>
      </w:r>
      <w:r>
        <w:rPr>
          <w:rFonts w:ascii="Arial" w:eastAsia="Arial" w:hAnsi="Arial" w:cs="Arial"/>
        </w:rPr>
        <w:t xml:space="preserve"> para usuarios de las credenciales VISA Agro. Esto se sumará a otros beneficios como </w:t>
      </w:r>
      <w:r>
        <w:rPr>
          <w:rFonts w:ascii="Arial" w:eastAsia="Arial" w:hAnsi="Arial" w:cs="Arial"/>
          <w:b/>
        </w:rPr>
        <w:t>descuentos del 20% y 10 % en la compra de entradas</w:t>
      </w:r>
      <w:r>
        <w:rPr>
          <w:rFonts w:ascii="Arial" w:eastAsia="Arial" w:hAnsi="Arial" w:cs="Arial"/>
        </w:rPr>
        <w:t xml:space="preserve"> con credenciales VISA Agro y VISA Empresariales, y también</w:t>
      </w:r>
      <w:r>
        <w:rPr>
          <w:rFonts w:ascii="Arial" w:eastAsia="Arial" w:hAnsi="Arial" w:cs="Arial"/>
          <w:b/>
        </w:rPr>
        <w:t xml:space="preserve"> beneficios con sus </w:t>
      </w:r>
      <w:proofErr w:type="spellStart"/>
      <w:r>
        <w:rPr>
          <w:rFonts w:ascii="Arial" w:eastAsia="Arial" w:hAnsi="Arial" w:cs="Arial"/>
          <w:b/>
        </w:rPr>
        <w:t>Fintech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partners</w:t>
      </w:r>
      <w:proofErr w:type="spellEnd"/>
      <w:r>
        <w:rPr>
          <w:rFonts w:ascii="Arial" w:eastAsia="Arial" w:hAnsi="Arial" w:cs="Arial"/>
        </w:rPr>
        <w:t xml:space="preserve">. </w:t>
      </w:r>
    </w:p>
    <w:p w14:paraId="0FF51323" w14:textId="77777777" w:rsidR="00FD2262" w:rsidRDefault="00AB7E50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“Estamos convenci</w:t>
      </w:r>
      <w:r>
        <w:rPr>
          <w:rFonts w:ascii="Arial" w:eastAsia="Arial" w:hAnsi="Arial" w:cs="Arial"/>
        </w:rPr>
        <w:t xml:space="preserve">dos más que nunca que el sector agropecuario y agroindustrial necesita cada día más </w:t>
      </w:r>
      <w:r>
        <w:rPr>
          <w:rFonts w:ascii="Arial" w:eastAsia="Arial" w:hAnsi="Arial" w:cs="Arial"/>
          <w:b/>
        </w:rPr>
        <w:t>herramientas digitales innovadoras que brinden seguridad y agilidad para la gestión de cobros y pagos</w:t>
      </w:r>
      <w:r>
        <w:rPr>
          <w:rFonts w:ascii="Arial" w:eastAsia="Arial" w:hAnsi="Arial" w:cs="Arial"/>
        </w:rPr>
        <w:t xml:space="preserve">. </w:t>
      </w:r>
      <w:proofErr w:type="gramStart"/>
      <w:r>
        <w:rPr>
          <w:rFonts w:ascii="Arial" w:eastAsia="Arial" w:hAnsi="Arial" w:cs="Arial"/>
        </w:rPr>
        <w:t>Es  por</w:t>
      </w:r>
      <w:proofErr w:type="gramEnd"/>
      <w:r>
        <w:rPr>
          <w:rFonts w:ascii="Arial" w:eastAsia="Arial" w:hAnsi="Arial" w:cs="Arial"/>
        </w:rPr>
        <w:t xml:space="preserve"> esto que continuamos renovando nuestro compromiso con el sect</w:t>
      </w:r>
      <w:r>
        <w:rPr>
          <w:rFonts w:ascii="Arial" w:eastAsia="Arial" w:hAnsi="Arial" w:cs="Arial"/>
        </w:rPr>
        <w:t>or, afirmando la importancia  y trascendencia de VISA Agro, que ya traspasa fronteras. Nos permitimos sumar nuevos emisores para operar en forma local en cada país; incorporamos a Paraguay, Uruguay, Bolivia, Ecuador y Brasil”, comentó Gabriel Grasso, Direc</w:t>
      </w:r>
      <w:r>
        <w:rPr>
          <w:rFonts w:ascii="Arial" w:eastAsia="Arial" w:hAnsi="Arial" w:cs="Arial"/>
        </w:rPr>
        <w:t xml:space="preserve">tor VISA </w:t>
      </w:r>
      <w:proofErr w:type="spellStart"/>
      <w:r>
        <w:rPr>
          <w:rFonts w:ascii="Arial" w:eastAsia="Arial" w:hAnsi="Arial" w:cs="Arial"/>
        </w:rPr>
        <w:t>Commercial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Solutions</w:t>
      </w:r>
      <w:proofErr w:type="spellEnd"/>
      <w:r>
        <w:rPr>
          <w:rFonts w:ascii="Arial" w:eastAsia="Arial" w:hAnsi="Arial" w:cs="Arial"/>
        </w:rPr>
        <w:t xml:space="preserve"> para Argentina y Cono Sur; y agregó: “Nos da mucho orgullo ver que un producto originado en Argentina hoy se potencia y se afiance en otros países de la región". </w:t>
      </w:r>
    </w:p>
    <w:p w14:paraId="47EBE93A" w14:textId="77777777" w:rsidR="00FD2262" w:rsidRDefault="00FD2262">
      <w:pPr>
        <w:spacing w:line="276" w:lineRule="auto"/>
        <w:jc w:val="both"/>
        <w:rPr>
          <w:rFonts w:ascii="Arial" w:eastAsia="Arial" w:hAnsi="Arial" w:cs="Arial"/>
        </w:rPr>
      </w:pPr>
    </w:p>
    <w:p w14:paraId="405F22CC" w14:textId="77777777" w:rsidR="00FD2262" w:rsidRDefault="00AB7E50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VISA Agro </w:t>
      </w:r>
      <w:r>
        <w:rPr>
          <w:rFonts w:ascii="Arial" w:eastAsia="Arial" w:hAnsi="Arial" w:cs="Arial"/>
        </w:rPr>
        <w:t>participará en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Expoagro edición YPF Agro se realizar</w:t>
      </w:r>
      <w:r>
        <w:rPr>
          <w:rFonts w:ascii="Arial" w:eastAsia="Arial" w:hAnsi="Arial" w:cs="Arial"/>
        </w:rPr>
        <w:t xml:space="preserve">á del 5 al 8 de marzo de 2024, en el Predio ferial y autódromo de San Nicolás, KM 225 de la RN 9. </w:t>
      </w:r>
    </w:p>
    <w:sectPr w:rsidR="00FD2262">
      <w:headerReference w:type="default" r:id="rId10"/>
      <w:footerReference w:type="default" r:id="rId11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9AAF8" w14:textId="77777777" w:rsidR="00000000" w:rsidRDefault="00AB7E50">
      <w:pPr>
        <w:spacing w:after="0" w:line="240" w:lineRule="auto"/>
      </w:pPr>
      <w:r>
        <w:separator/>
      </w:r>
    </w:p>
  </w:endnote>
  <w:endnote w:type="continuationSeparator" w:id="0">
    <w:p w14:paraId="71D46756" w14:textId="77777777" w:rsidR="00000000" w:rsidRDefault="00AB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6923B" w14:textId="77777777" w:rsidR="00FD2262" w:rsidRDefault="00AB7E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028D7286" wp14:editId="076F2A84">
          <wp:extent cx="7649627" cy="34712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4CCF4" w14:textId="77777777" w:rsidR="00000000" w:rsidRDefault="00AB7E50">
      <w:pPr>
        <w:spacing w:after="0" w:line="240" w:lineRule="auto"/>
      </w:pPr>
      <w:r>
        <w:separator/>
      </w:r>
    </w:p>
  </w:footnote>
  <w:footnote w:type="continuationSeparator" w:id="0">
    <w:p w14:paraId="3BFDF159" w14:textId="77777777" w:rsidR="00000000" w:rsidRDefault="00AB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64467" w14:textId="77777777" w:rsidR="00FD2262" w:rsidRDefault="00AB7E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21136302" wp14:editId="7FC9FA1F">
          <wp:extent cx="7630294" cy="1220333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62"/>
    <w:rsid w:val="00AB7E50"/>
    <w:rsid w:val="00FD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45C6E"/>
  <w15:docId w15:val="{FB64649B-AD71-4A50-9DF4-B8C875AD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Qk3oD/WBY80ZrFUzyAZjToGaOw==">CgMxLjA4AHIhMUp3RTZkaHlIUVVmcS1xRm5KMGNpakNKZXRrZEE5bFdr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3986A95-2FF1-4005-B4C1-84E3E9B82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4358D5-075B-4611-ABEC-5869878AD9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4D2DC0-CF70-4878-A902-5B80AA1DE3F4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d24e3aec-322b-40d6-846f-3ce85be438e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8ea0c7a9-7812-4ab2-837e-97a9ce7f45b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1900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Quatrini</dc:creator>
  <cp:lastModifiedBy>Brenda Quatrini</cp:lastModifiedBy>
  <cp:revision>2</cp:revision>
  <dcterms:created xsi:type="dcterms:W3CDTF">2024-01-23T20:49:00Z</dcterms:created>
  <dcterms:modified xsi:type="dcterms:W3CDTF">2024-01-23T20:49:00Z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