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23BB" w14:textId="77777777" w:rsidR="00453F88" w:rsidRDefault="00453F8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sn6xr39n2dlt" w:colFirst="0" w:colLast="0"/>
      <w:bookmarkEnd w:id="0"/>
    </w:p>
    <w:p w14:paraId="3C6AA2FD" w14:textId="77777777" w:rsidR="00453F88" w:rsidRDefault="00FA5EF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Presente para acompañar al campo argentino</w:t>
      </w:r>
    </w:p>
    <w:p w14:paraId="61FB8685" w14:textId="77777777" w:rsidR="00453F88" w:rsidRDefault="00FA5EFD" w:rsidP="00DA549D">
      <w:pPr>
        <w:jc w:val="center"/>
        <w:rPr>
          <w:rFonts w:ascii="Arial" w:eastAsia="Arial" w:hAnsi="Arial" w:cs="Arial"/>
          <w:i/>
          <w:sz w:val="24"/>
          <w:szCs w:val="24"/>
        </w:rPr>
      </w:pPr>
      <w:bookmarkStart w:id="1" w:name="_GoBack"/>
      <w:r>
        <w:rPr>
          <w:rFonts w:ascii="Arial" w:eastAsia="Arial" w:hAnsi="Arial" w:cs="Arial"/>
          <w:i/>
          <w:sz w:val="24"/>
          <w:szCs w:val="24"/>
        </w:rPr>
        <w:t>El Banco Nación estará presente en Expoagro 2024, ofreciendo todas sus herramientas a productores y exportadores</w:t>
      </w:r>
    </w:p>
    <w:p w14:paraId="09648884" w14:textId="77777777" w:rsidR="00453F88" w:rsidRDefault="00FA5E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Cumpliendo su rol de aliado estratégico de las empresas del campo, el Banco de la Nación Argentina (BNA) participará una vez más de Expoagro 2024</w:t>
      </w:r>
      <w:r>
        <w:rPr>
          <w:rFonts w:ascii="Arial" w:eastAsia="Arial" w:hAnsi="Arial" w:cs="Arial"/>
        </w:rPr>
        <w:t>, que se realizará del 5 al 8 de marzo, en el Predio ferial y autódromo de San Nicolás.</w:t>
      </w:r>
    </w:p>
    <w:p w14:paraId="70D5EE84" w14:textId="77777777" w:rsidR="00453F88" w:rsidRDefault="00FA5E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Desde BNA aseguraron que es muy importante la presencia activa y el rol del Banco Nación en Expoagro, porque </w:t>
      </w:r>
      <w:r w:rsidRPr="00792D1C">
        <w:rPr>
          <w:rFonts w:ascii="Arial" w:eastAsia="Arial" w:hAnsi="Arial" w:cs="Arial"/>
          <w:i/>
        </w:rPr>
        <w:t>“es una de las muestras más importantes del país, que reúne a miles de productores, profesionales y fabricantes de la Argentina y recibe visitantes de todo el mundo”.</w:t>
      </w:r>
    </w:p>
    <w:p w14:paraId="5A2C317E" w14:textId="77777777" w:rsidR="00453F88" w:rsidRDefault="00FA5E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ese sentido, según informaron desde la institución que preside Daniel </w:t>
      </w:r>
      <w:proofErr w:type="spellStart"/>
      <w:r>
        <w:rPr>
          <w:rFonts w:ascii="Arial" w:eastAsia="Arial" w:hAnsi="Arial" w:cs="Arial"/>
        </w:rPr>
        <w:t>Tillard</w:t>
      </w:r>
      <w:proofErr w:type="spellEnd"/>
      <w:r>
        <w:rPr>
          <w:rFonts w:ascii="Arial" w:eastAsia="Arial" w:hAnsi="Arial" w:cs="Arial"/>
        </w:rPr>
        <w:t xml:space="preserve">, durante </w:t>
      </w:r>
      <w:proofErr w:type="gramStart"/>
      <w:r>
        <w:rPr>
          <w:rFonts w:ascii="Arial" w:eastAsia="Arial" w:hAnsi="Arial" w:cs="Arial"/>
        </w:rPr>
        <w:t>la expo</w:t>
      </w:r>
      <w:proofErr w:type="gramEnd"/>
      <w:r>
        <w:rPr>
          <w:rFonts w:ascii="Arial" w:eastAsia="Arial" w:hAnsi="Arial" w:cs="Arial"/>
        </w:rPr>
        <w:t>,</w:t>
      </w:r>
      <w:r w:rsidRPr="00792D1C">
        <w:rPr>
          <w:rFonts w:ascii="Arial" w:eastAsia="Arial" w:hAnsi="Arial" w:cs="Arial"/>
          <w:i/>
        </w:rPr>
        <w:t xml:space="preserve"> “</w:t>
      </w:r>
      <w:r w:rsidRPr="00792D1C">
        <w:rPr>
          <w:rFonts w:ascii="Arial" w:eastAsia="Arial" w:hAnsi="Arial" w:cs="Arial"/>
          <w:b/>
          <w:i/>
        </w:rPr>
        <w:t>BNA ofrecerá un abanico de productos y beneficios para acompañar al sector y reforzar su política de asistencia crediticia tendiente a fomentar el desarrollo y crecimiento de la economía nacional</w:t>
      </w:r>
      <w:r w:rsidRPr="00792D1C">
        <w:rPr>
          <w:rFonts w:ascii="Arial" w:eastAsia="Arial" w:hAnsi="Arial" w:cs="Arial"/>
          <w:i/>
        </w:rPr>
        <w:t>”.</w:t>
      </w:r>
    </w:p>
    <w:p w14:paraId="6C738C35" w14:textId="77777777" w:rsidR="00453F88" w:rsidRDefault="00FA5E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esta manera, el BNA consolidará su apoyo a los productores y exportadores, en su objetivo de financiar la </w:t>
      </w:r>
      <w:r>
        <w:rPr>
          <w:rFonts w:ascii="Arial" w:eastAsia="Arial" w:hAnsi="Arial" w:cs="Arial"/>
          <w:b/>
        </w:rPr>
        <w:t xml:space="preserve">compra de insumos, la renovación de maquinaria y bienes de capital </w:t>
      </w:r>
      <w:r>
        <w:rPr>
          <w:rFonts w:ascii="Arial" w:eastAsia="Arial" w:hAnsi="Arial" w:cs="Arial"/>
        </w:rPr>
        <w:t>y la misión de ayudar a los productores a colocar los productos argentinos en el exterior.</w:t>
      </w:r>
    </w:p>
    <w:p w14:paraId="27D6BA80" w14:textId="77777777" w:rsidR="00453F88" w:rsidRDefault="00FA5E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Además, la muestra agroindustrial a cielo abierto más grande de la región, BNA reafirmará </w:t>
      </w:r>
      <w:r>
        <w:rPr>
          <w:rFonts w:ascii="Arial" w:eastAsia="Arial" w:hAnsi="Arial" w:cs="Arial"/>
          <w:b/>
        </w:rPr>
        <w:t>su compromiso con el campo a través del respaldo financiero y el acceso a herramientas y equipos que optimizan los procesos productivos</w:t>
      </w:r>
      <w:r>
        <w:rPr>
          <w:rFonts w:ascii="Arial" w:eastAsia="Arial" w:hAnsi="Arial" w:cs="Arial"/>
        </w:rPr>
        <w:t>, para mejorar la eficiencia y elevar la competitividad del sector agropecuario.</w:t>
      </w:r>
      <w:bookmarkEnd w:id="1"/>
    </w:p>
    <w:sectPr w:rsidR="00453F88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9DAD" w14:textId="77777777" w:rsidR="00AA55BF" w:rsidRDefault="00AA55BF">
      <w:pPr>
        <w:spacing w:after="0" w:line="240" w:lineRule="auto"/>
      </w:pPr>
      <w:r>
        <w:separator/>
      </w:r>
    </w:p>
  </w:endnote>
  <w:endnote w:type="continuationSeparator" w:id="0">
    <w:p w14:paraId="088A32D7" w14:textId="77777777" w:rsidR="00AA55BF" w:rsidRDefault="00A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D161" w14:textId="77777777" w:rsidR="00453F88" w:rsidRDefault="00FA5E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1B5A716" wp14:editId="30D79BA2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4B296" w14:textId="77777777" w:rsidR="00AA55BF" w:rsidRDefault="00AA55BF">
      <w:pPr>
        <w:spacing w:after="0" w:line="240" w:lineRule="auto"/>
      </w:pPr>
      <w:r>
        <w:separator/>
      </w:r>
    </w:p>
  </w:footnote>
  <w:footnote w:type="continuationSeparator" w:id="0">
    <w:p w14:paraId="3D303D37" w14:textId="77777777" w:rsidR="00AA55BF" w:rsidRDefault="00A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726F" w14:textId="77777777" w:rsidR="00453F88" w:rsidRDefault="00FA5E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5377C32" wp14:editId="3CA42F41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88"/>
    <w:rsid w:val="00453F88"/>
    <w:rsid w:val="0071086D"/>
    <w:rsid w:val="00792D1C"/>
    <w:rsid w:val="00AA55BF"/>
    <w:rsid w:val="00DA549D"/>
    <w:rsid w:val="00F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2DBF"/>
  <w15:docId w15:val="{09BADCEC-CD02-4A60-85BC-B411C49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oonV4vup6k+LttTolyiU/nnDw==">CgMxLjAyDmguc242eHIzOW4yZGx0OAByITEyZXhyQkpZOVMzTlhPZFVJSFdkQ1N3eHpkdzRzMWxuMQ==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D12A9AF2-1EB4-4358-9032-638036380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06F7B-A662-4504-A17F-79BF00870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C6B3FB5-8554-4C0D-8F55-37708DC38865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4</cp:revision>
  <dcterms:created xsi:type="dcterms:W3CDTF">2023-12-20T19:52:00Z</dcterms:created>
  <dcterms:modified xsi:type="dcterms:W3CDTF">2024-02-19T13:45:00Z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