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6103" w14:textId="51CD3B21" w:rsidR="003D6EB1" w:rsidRPr="003D6EB1" w:rsidRDefault="003D6EB1" w:rsidP="003D6EB1">
      <w:pPr>
        <w:spacing w:before="100" w:beforeAutospacing="1" w:after="100" w:afterAutospacing="1" w:line="276" w:lineRule="auto"/>
        <w:jc w:val="center"/>
        <w:outlineLvl w:val="0"/>
        <w:rPr>
          <w:rFonts w:eastAsia="Times New Roman" w:cstheme="minorHAnsi"/>
          <w:b/>
          <w:bCs/>
          <w:kern w:val="36"/>
          <w:sz w:val="32"/>
          <w:szCs w:val="32"/>
        </w:rPr>
      </w:pPr>
      <w:r w:rsidRPr="003D6EB1">
        <w:rPr>
          <w:b/>
          <w:bCs/>
          <w:sz w:val="32"/>
          <w:szCs w:val="32"/>
        </w:rPr>
        <w:t>RUS apuesta a una gestión integral de los riesgos del agro</w:t>
      </w:r>
    </w:p>
    <w:p w14:paraId="216FBDDC" w14:textId="77777777" w:rsidR="003D6EB1" w:rsidRPr="00533C51" w:rsidRDefault="003D6EB1" w:rsidP="003D6EB1">
      <w:pPr>
        <w:spacing w:before="100" w:beforeAutospacing="1" w:after="100" w:afterAutospacing="1" w:line="276" w:lineRule="auto"/>
        <w:jc w:val="center"/>
        <w:rPr>
          <w:rFonts w:cstheme="minorHAnsi"/>
          <w:i/>
          <w:iCs/>
          <w:sz w:val="24"/>
          <w:szCs w:val="24"/>
        </w:rPr>
      </w:pPr>
      <w:r w:rsidRPr="00533C51">
        <w:rPr>
          <w:rFonts w:cstheme="minorHAnsi"/>
          <w:i/>
          <w:iCs/>
          <w:sz w:val="24"/>
          <w:szCs w:val="24"/>
        </w:rPr>
        <w:t>Como sponsor de la Semana Angus de Primavera edición Banco Provincia, con la fuerza de Expoagro, la compañía estará presente del 21 al 25 de septiembre en Cañuelas con RUS Agro, su propuesta integral de coberturas para acompañar y proteger al productor ganadero y agropecuario.</w:t>
      </w:r>
    </w:p>
    <w:p w14:paraId="27AC0300" w14:textId="346BAA44"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Del </w:t>
      </w:r>
      <w:r w:rsidRPr="003D6EB1">
        <w:rPr>
          <w:rFonts w:eastAsia="Times New Roman" w:cstheme="minorHAnsi"/>
          <w:b/>
          <w:bCs/>
          <w:sz w:val="24"/>
          <w:szCs w:val="24"/>
        </w:rPr>
        <w:t>21 al 25 de septiembre</w:t>
      </w:r>
      <w:r w:rsidRPr="003D6EB1">
        <w:rPr>
          <w:rFonts w:eastAsia="Times New Roman" w:cstheme="minorHAnsi"/>
          <w:sz w:val="24"/>
          <w:szCs w:val="24"/>
        </w:rPr>
        <w:t xml:space="preserve">, Río Uruguay Seguros (RUS) será parte de la </w:t>
      </w:r>
      <w:r w:rsidRPr="003D6EB1">
        <w:rPr>
          <w:rFonts w:eastAsia="Times New Roman" w:cstheme="minorHAnsi"/>
          <w:b/>
          <w:bCs/>
          <w:sz w:val="24"/>
          <w:szCs w:val="24"/>
        </w:rPr>
        <w:t>Semana Angus de Primavera edición Banco Provincia, con la fuerza de Expoagro</w:t>
      </w:r>
      <w:r w:rsidRPr="003D6EB1">
        <w:rPr>
          <w:rFonts w:eastAsia="Times New Roman" w:cstheme="minorHAnsi"/>
          <w:sz w:val="24"/>
          <w:szCs w:val="24"/>
        </w:rPr>
        <w:t>, que se desarrollará en el Centro de Remates y Exposiciones Angus de Cañuelas, ubicado en el kilómetro 87 de la Ruta Provincial 6, provincia de Buenos Aires.</w:t>
      </w:r>
    </w:p>
    <w:p w14:paraId="0CFBEF45" w14:textId="178A71CB" w:rsidR="003D6EB1" w:rsidRPr="003D6EB1" w:rsidRDefault="003D6EB1" w:rsidP="003D6EB1">
      <w:pPr>
        <w:spacing w:before="100" w:beforeAutospacing="1" w:after="100" w:afterAutospacing="1" w:line="276" w:lineRule="auto"/>
        <w:jc w:val="both"/>
        <w:rPr>
          <w:rFonts w:eastAsia="Times New Roman" w:cstheme="minorHAnsi"/>
          <w:sz w:val="24"/>
          <w:szCs w:val="24"/>
        </w:rPr>
      </w:pPr>
      <w:r>
        <w:rPr>
          <w:rFonts w:eastAsia="Times New Roman" w:cstheme="minorHAnsi"/>
          <w:sz w:val="24"/>
          <w:szCs w:val="24"/>
          <w:lang w:val="es-419"/>
        </w:rPr>
        <w:t xml:space="preserve">La firma, </w:t>
      </w:r>
      <w:r w:rsidRPr="003D6EB1">
        <w:rPr>
          <w:rFonts w:eastAsia="Times New Roman" w:cstheme="minorHAnsi"/>
          <w:sz w:val="24"/>
          <w:szCs w:val="24"/>
        </w:rPr>
        <w:t>acompañará una nueva edición de uno de los encuentros destacados del calendario ganadero, que reunirá a productores, criadores, cabañeros, empresas y referentes de la cadena para compartir cinco jornadas atravesadas por la genética, la producción y los negocios.</w:t>
      </w:r>
    </w:p>
    <w:p w14:paraId="3816DC7E"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Para RUS, estar presente representa además una oportunidad para profundizar su cercanía con el sector agropecuario y conocer de primera mano las necesidades que surgen de una actividad en permanente evolución.</w:t>
      </w:r>
    </w:p>
    <w:p w14:paraId="6015B0FA"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i/>
          <w:iCs/>
          <w:sz w:val="24"/>
          <w:szCs w:val="24"/>
        </w:rPr>
        <w:t>“Decidimos acompañar la Semana Angus de Primavera 2026 porque representa una oportunidad para acercarnos a los distintos actores de la cadena agropecuaria, conocer de primera mano sus necesidades y desafíos y fortalecer los vínculos con un sector estratégico para el desarrollo productivo del país”,</w:t>
      </w:r>
      <w:r w:rsidRPr="003D6EB1">
        <w:rPr>
          <w:rFonts w:eastAsia="Times New Roman" w:cstheme="minorHAnsi"/>
          <w:sz w:val="24"/>
          <w:szCs w:val="24"/>
        </w:rPr>
        <w:t xml:space="preserve"> </w:t>
      </w:r>
      <w:r w:rsidRPr="003D6EB1">
        <w:rPr>
          <w:rFonts w:eastAsia="Times New Roman" w:cstheme="minorHAnsi"/>
          <w:b/>
          <w:bCs/>
          <w:sz w:val="24"/>
          <w:szCs w:val="24"/>
        </w:rPr>
        <w:t>señalaron desde la compañía.</w:t>
      </w:r>
    </w:p>
    <w:p w14:paraId="3B33538B"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En ese sentido, desde RUS explicaron que buscan consolidarse como un </w:t>
      </w:r>
      <w:r w:rsidRPr="003D6EB1">
        <w:rPr>
          <w:rFonts w:eastAsia="Times New Roman" w:cstheme="minorHAnsi"/>
          <w:b/>
          <w:bCs/>
          <w:sz w:val="24"/>
          <w:szCs w:val="24"/>
        </w:rPr>
        <w:t>aliado estratégico de los productores y de toda la cadena</w:t>
      </w:r>
      <w:r w:rsidRPr="003D6EB1">
        <w:rPr>
          <w:rFonts w:eastAsia="Times New Roman" w:cstheme="minorHAnsi"/>
          <w:sz w:val="24"/>
          <w:szCs w:val="24"/>
        </w:rPr>
        <w:t xml:space="preserve">, a partir de una mirada integral sobre la gestión de riesgos. </w:t>
      </w:r>
      <w:r w:rsidRPr="003D6EB1">
        <w:rPr>
          <w:rFonts w:eastAsia="Times New Roman" w:cstheme="minorHAnsi"/>
          <w:i/>
          <w:iCs/>
          <w:sz w:val="24"/>
          <w:szCs w:val="24"/>
        </w:rPr>
        <w:t>“Nuestra expectativa para esta edición es generar nuevos vínculos y oportunidades de negocio, pero también continuar escuchando al sector para desarrollar soluciones asegurativas cada vez más eficientes, confiables y adaptadas a la evolución de la actividad agropecuaria”,</w:t>
      </w:r>
      <w:r w:rsidRPr="003D6EB1">
        <w:rPr>
          <w:rFonts w:eastAsia="Times New Roman" w:cstheme="minorHAnsi"/>
          <w:sz w:val="24"/>
          <w:szCs w:val="24"/>
        </w:rPr>
        <w:t xml:space="preserve"> agregaron.</w:t>
      </w:r>
    </w:p>
    <w:p w14:paraId="3B18C47A" w14:textId="1D6E630F" w:rsidR="003D6EB1" w:rsidRPr="003D6EB1" w:rsidRDefault="003D6EB1" w:rsidP="003D6EB1">
      <w:pPr>
        <w:spacing w:before="100" w:beforeAutospacing="1" w:after="100" w:afterAutospacing="1" w:line="276" w:lineRule="auto"/>
        <w:jc w:val="both"/>
        <w:outlineLvl w:val="1"/>
        <w:rPr>
          <w:rFonts w:eastAsia="Times New Roman" w:cstheme="minorHAnsi"/>
          <w:b/>
          <w:bCs/>
          <w:sz w:val="24"/>
          <w:szCs w:val="24"/>
        </w:rPr>
      </w:pPr>
      <w:r>
        <w:rPr>
          <w:rFonts w:eastAsia="Times New Roman" w:cstheme="minorHAnsi"/>
          <w:b/>
          <w:bCs/>
          <w:sz w:val="24"/>
          <w:szCs w:val="24"/>
          <w:lang w:val="es-419"/>
        </w:rPr>
        <w:t>C</w:t>
      </w:r>
      <w:r w:rsidRPr="003D6EB1">
        <w:rPr>
          <w:rFonts w:eastAsia="Times New Roman" w:cstheme="minorHAnsi"/>
          <w:b/>
          <w:bCs/>
          <w:sz w:val="24"/>
          <w:szCs w:val="24"/>
        </w:rPr>
        <w:t>oberturas para las distintas necesidades del sector</w:t>
      </w:r>
    </w:p>
    <w:p w14:paraId="40365303" w14:textId="5E3A4481"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Durante la Semana Angus de Primavera, la </w:t>
      </w:r>
      <w:r>
        <w:rPr>
          <w:rFonts w:eastAsia="Times New Roman" w:cstheme="minorHAnsi"/>
          <w:sz w:val="24"/>
          <w:szCs w:val="24"/>
          <w:lang w:val="es-419"/>
        </w:rPr>
        <w:t>empresa</w:t>
      </w:r>
      <w:r w:rsidRPr="003D6EB1">
        <w:rPr>
          <w:rFonts w:eastAsia="Times New Roman" w:cstheme="minorHAnsi"/>
          <w:sz w:val="24"/>
          <w:szCs w:val="24"/>
        </w:rPr>
        <w:t xml:space="preserve"> presentará su propuesta integral </w:t>
      </w:r>
      <w:r w:rsidRPr="003D6EB1">
        <w:rPr>
          <w:rFonts w:eastAsia="Times New Roman" w:cstheme="minorHAnsi"/>
          <w:b/>
          <w:bCs/>
          <w:sz w:val="24"/>
          <w:szCs w:val="24"/>
        </w:rPr>
        <w:t>RUS Agro</w:t>
      </w:r>
      <w:r w:rsidRPr="003D6EB1">
        <w:rPr>
          <w:rFonts w:eastAsia="Times New Roman" w:cstheme="minorHAnsi"/>
          <w:sz w:val="24"/>
          <w:szCs w:val="24"/>
        </w:rPr>
        <w:t>, una línea que continúa ampliando sus soluciones para acompañar las diferentes actividades del productor.</w:t>
      </w:r>
    </w:p>
    <w:p w14:paraId="7F1B79FF"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lastRenderedPageBreak/>
        <w:t xml:space="preserve">En un encuentro especialmente vinculado con la ganadería y la genética, se destacarán las </w:t>
      </w:r>
      <w:r w:rsidRPr="003D6EB1">
        <w:rPr>
          <w:rFonts w:eastAsia="Times New Roman" w:cstheme="minorHAnsi"/>
          <w:b/>
          <w:bCs/>
          <w:sz w:val="24"/>
          <w:szCs w:val="24"/>
        </w:rPr>
        <w:t>coberturas específicas para ganado, cabañeros y reproductores</w:t>
      </w:r>
      <w:r w:rsidRPr="003D6EB1">
        <w:rPr>
          <w:rFonts w:eastAsia="Times New Roman" w:cstheme="minorHAnsi"/>
          <w:sz w:val="24"/>
          <w:szCs w:val="24"/>
        </w:rPr>
        <w:t>, junto con seguros para maquinaria rural y agrícola, transporte y silo bolsa.</w:t>
      </w:r>
    </w:p>
    <w:p w14:paraId="5C2418A8"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La propuesta contempla además </w:t>
      </w:r>
      <w:r w:rsidRPr="003D6EB1">
        <w:rPr>
          <w:rFonts w:eastAsia="Times New Roman" w:cstheme="minorHAnsi"/>
          <w:b/>
          <w:bCs/>
          <w:sz w:val="24"/>
          <w:szCs w:val="24"/>
        </w:rPr>
        <w:t>seguros agrícolas</w:t>
      </w:r>
      <w:r w:rsidRPr="003D6EB1">
        <w:rPr>
          <w:rFonts w:eastAsia="Times New Roman" w:cstheme="minorHAnsi"/>
          <w:sz w:val="24"/>
          <w:szCs w:val="24"/>
        </w:rPr>
        <w:t>, con coberturas para granizo y riesgos asociados; seguros para flotas y autos; responsabilidad civil; y alternativas de vida y accidentes personales orientadas a proteger a quienes trabajan en la actividad.</w:t>
      </w:r>
    </w:p>
    <w:p w14:paraId="6FD2C9F5"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La incorporación de tecnología al campo también plantea nuevos desafíos para la gestión de riesgos. En ese sentido, RUS viene desarrollando soluciones para </w:t>
      </w:r>
      <w:r w:rsidRPr="003D6EB1">
        <w:rPr>
          <w:rFonts w:eastAsia="Times New Roman" w:cstheme="minorHAnsi"/>
          <w:b/>
          <w:bCs/>
          <w:sz w:val="24"/>
          <w:szCs w:val="24"/>
        </w:rPr>
        <w:t>drones de uso agrícola</w:t>
      </w:r>
      <w:r w:rsidRPr="003D6EB1">
        <w:rPr>
          <w:rFonts w:eastAsia="Times New Roman" w:cstheme="minorHAnsi"/>
          <w:sz w:val="24"/>
          <w:szCs w:val="24"/>
        </w:rPr>
        <w:t>, acompañando la evolución de las herramientas que se incorporan a los sistemas productivos.</w:t>
      </w:r>
    </w:p>
    <w:p w14:paraId="049AAF8C"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De esta manera, la compañía busca abordar el riesgo desde diferentes dimensiones, protegiendo </w:t>
      </w:r>
      <w:r w:rsidRPr="003D6EB1">
        <w:rPr>
          <w:rFonts w:eastAsia="Times New Roman" w:cstheme="minorHAnsi"/>
          <w:b/>
          <w:bCs/>
          <w:sz w:val="24"/>
          <w:szCs w:val="24"/>
        </w:rPr>
        <w:t>la producción, los activos estratégicos y el capital humano</w:t>
      </w:r>
      <w:r w:rsidRPr="003D6EB1">
        <w:rPr>
          <w:rFonts w:eastAsia="Times New Roman" w:cstheme="minorHAnsi"/>
          <w:sz w:val="24"/>
          <w:szCs w:val="24"/>
        </w:rPr>
        <w:t xml:space="preserve"> que forman parte de la cadena agropecuaria.</w:t>
      </w:r>
    </w:p>
    <w:p w14:paraId="6598A19E" w14:textId="77777777" w:rsidR="003D6EB1" w:rsidRPr="003D6EB1" w:rsidRDefault="003D6EB1" w:rsidP="003D6EB1">
      <w:pPr>
        <w:spacing w:before="100" w:beforeAutospacing="1" w:after="100" w:afterAutospacing="1" w:line="276" w:lineRule="auto"/>
        <w:jc w:val="both"/>
        <w:outlineLvl w:val="1"/>
        <w:rPr>
          <w:rFonts w:eastAsia="Times New Roman" w:cstheme="minorHAnsi"/>
          <w:b/>
          <w:bCs/>
          <w:sz w:val="24"/>
          <w:szCs w:val="24"/>
        </w:rPr>
      </w:pPr>
      <w:r w:rsidRPr="003D6EB1">
        <w:rPr>
          <w:rFonts w:eastAsia="Times New Roman" w:cstheme="minorHAnsi"/>
          <w:b/>
          <w:bCs/>
          <w:sz w:val="24"/>
          <w:szCs w:val="24"/>
        </w:rPr>
        <w:t>Cinco días con la ganadería como protagonista</w:t>
      </w:r>
    </w:p>
    <w:p w14:paraId="2B7D2522"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La </w:t>
      </w:r>
      <w:r w:rsidRPr="003D6EB1">
        <w:rPr>
          <w:rFonts w:eastAsia="Times New Roman" w:cstheme="minorHAnsi"/>
          <w:b/>
          <w:bCs/>
          <w:sz w:val="24"/>
          <w:szCs w:val="24"/>
        </w:rPr>
        <w:t>Semana Angus de Primavera edición Banco Provincia, con la fuerza de Expoagro</w:t>
      </w:r>
      <w:r w:rsidRPr="003D6EB1">
        <w:rPr>
          <w:rFonts w:eastAsia="Times New Roman" w:cstheme="minorHAnsi"/>
          <w:sz w:val="24"/>
          <w:szCs w:val="24"/>
        </w:rPr>
        <w:t>, ofrecerá un escenario para que los criadores exhiban el trabajo realizado en genética, se encuentren con sus pares y generen nuevas oportunidades comerciales.</w:t>
      </w:r>
    </w:p>
    <w:p w14:paraId="7B06510E"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Durante cinco días, Cañuelas se convertirá en punto de encuentro para especialistas, profesionales, productores y empresas, en un espacio pensado para promover el intercambio de conocimientos, productos y servicios y fortalecer los vínculos dentro de la comunidad ganadera.</w:t>
      </w:r>
    </w:p>
    <w:p w14:paraId="3C607FC5" w14:textId="77777777" w:rsidR="003D6EB1" w:rsidRPr="003D6EB1" w:rsidRDefault="003D6EB1" w:rsidP="003D6EB1">
      <w:pPr>
        <w:spacing w:before="100" w:beforeAutospacing="1" w:after="100" w:afterAutospacing="1" w:line="276" w:lineRule="auto"/>
        <w:jc w:val="both"/>
        <w:rPr>
          <w:rFonts w:eastAsia="Times New Roman" w:cstheme="minorHAnsi"/>
          <w:sz w:val="24"/>
          <w:szCs w:val="24"/>
        </w:rPr>
      </w:pPr>
      <w:r w:rsidRPr="003D6EB1">
        <w:rPr>
          <w:rFonts w:eastAsia="Times New Roman" w:cstheme="minorHAnsi"/>
          <w:sz w:val="24"/>
          <w:szCs w:val="24"/>
        </w:rPr>
        <w:t xml:space="preserve">Como es tradición en los eventos organizados por Expoagro, </w:t>
      </w:r>
      <w:r w:rsidRPr="003D6EB1">
        <w:rPr>
          <w:rFonts w:eastAsia="Times New Roman" w:cstheme="minorHAnsi"/>
          <w:b/>
          <w:bCs/>
          <w:sz w:val="24"/>
          <w:szCs w:val="24"/>
        </w:rPr>
        <w:t>las juras, los remates y la palabra de los protagonistas podrán seguirse en vivo a través de Expoagro.com.ar</w:t>
      </w:r>
      <w:r w:rsidRPr="003D6EB1">
        <w:rPr>
          <w:rFonts w:eastAsia="Times New Roman" w:cstheme="minorHAnsi"/>
          <w:sz w:val="24"/>
          <w:szCs w:val="24"/>
        </w:rPr>
        <w:t>.</w:t>
      </w:r>
    </w:p>
    <w:p w14:paraId="238B1E7B" w14:textId="77777777" w:rsidR="00304E8C" w:rsidRPr="003D6EB1" w:rsidRDefault="00304E8C"/>
    <w:sectPr w:rsidR="00304E8C" w:rsidRPr="003D6EB1" w:rsidSect="00E728E0">
      <w:headerReference w:type="default" r:id="rId6"/>
      <w:footerReference w:type="default" r:id="rId7"/>
      <w:pgSz w:w="11907" w:h="16839" w:code="9"/>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C4117" w14:textId="77777777" w:rsidR="00320D43" w:rsidRDefault="00320D43" w:rsidP="00E728E0">
      <w:pPr>
        <w:spacing w:after="0" w:line="240" w:lineRule="auto"/>
      </w:pPr>
      <w:r>
        <w:separator/>
      </w:r>
    </w:p>
  </w:endnote>
  <w:endnote w:type="continuationSeparator" w:id="0">
    <w:p w14:paraId="28EC5A49" w14:textId="77777777" w:rsidR="00320D43" w:rsidRDefault="00320D43" w:rsidP="00E72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3E05" w14:textId="4C45C2E1" w:rsidR="00E728E0" w:rsidRDefault="00304E8C" w:rsidP="00E728E0">
    <w:pPr>
      <w:pStyle w:val="Piedepgina"/>
      <w:ind w:left="-1701"/>
    </w:pPr>
    <w:r>
      <w:rPr>
        <w:noProof/>
        <w:lang w:eastAsia="es-AR"/>
      </w:rPr>
      <w:drawing>
        <wp:inline distT="0" distB="0" distL="0" distR="0" wp14:anchorId="2B520B5B" wp14:editId="56AA5E50">
          <wp:extent cx="7649603" cy="26998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649603" cy="26998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0C152" w14:textId="77777777" w:rsidR="00320D43" w:rsidRDefault="00320D43" w:rsidP="00E728E0">
      <w:pPr>
        <w:spacing w:after="0" w:line="240" w:lineRule="auto"/>
      </w:pPr>
      <w:r>
        <w:separator/>
      </w:r>
    </w:p>
  </w:footnote>
  <w:footnote w:type="continuationSeparator" w:id="0">
    <w:p w14:paraId="1A8FCB91" w14:textId="77777777" w:rsidR="00320D43" w:rsidRDefault="00320D43" w:rsidP="00E728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872B" w14:textId="1A25FF4C" w:rsidR="00E728E0" w:rsidRDefault="00F04603" w:rsidP="00E728E0">
    <w:pPr>
      <w:pStyle w:val="Encabezado"/>
      <w:ind w:left="-1701"/>
    </w:pPr>
    <w:r>
      <w:rPr>
        <w:noProof/>
      </w:rPr>
      <w:drawing>
        <wp:inline distT="0" distB="0" distL="0" distR="0" wp14:anchorId="3EBFD715" wp14:editId="6D601C61">
          <wp:extent cx="7638896" cy="123456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638896" cy="12345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E0"/>
    <w:rsid w:val="00012698"/>
    <w:rsid w:val="00057B52"/>
    <w:rsid w:val="00071E7E"/>
    <w:rsid w:val="00077EA7"/>
    <w:rsid w:val="00117812"/>
    <w:rsid w:val="00133D94"/>
    <w:rsid w:val="00152E94"/>
    <w:rsid w:val="00153CC2"/>
    <w:rsid w:val="0023622E"/>
    <w:rsid w:val="00304E8C"/>
    <w:rsid w:val="003066A3"/>
    <w:rsid w:val="00320D43"/>
    <w:rsid w:val="003469FF"/>
    <w:rsid w:val="003A46E4"/>
    <w:rsid w:val="003D6B52"/>
    <w:rsid w:val="003D6EB1"/>
    <w:rsid w:val="00401C72"/>
    <w:rsid w:val="00407DC9"/>
    <w:rsid w:val="004D3374"/>
    <w:rsid w:val="00533C51"/>
    <w:rsid w:val="005A2DD9"/>
    <w:rsid w:val="005B4E0C"/>
    <w:rsid w:val="005D7C52"/>
    <w:rsid w:val="00641EC9"/>
    <w:rsid w:val="00690C49"/>
    <w:rsid w:val="00697E80"/>
    <w:rsid w:val="006B2CCA"/>
    <w:rsid w:val="006D6E48"/>
    <w:rsid w:val="00760D1F"/>
    <w:rsid w:val="00794D9F"/>
    <w:rsid w:val="007B5323"/>
    <w:rsid w:val="007F5EAC"/>
    <w:rsid w:val="0082466E"/>
    <w:rsid w:val="0085148C"/>
    <w:rsid w:val="00864B80"/>
    <w:rsid w:val="00885C10"/>
    <w:rsid w:val="008D7D65"/>
    <w:rsid w:val="00960111"/>
    <w:rsid w:val="009A401E"/>
    <w:rsid w:val="00A2497E"/>
    <w:rsid w:val="00A46A9F"/>
    <w:rsid w:val="00A65E2E"/>
    <w:rsid w:val="00A758F3"/>
    <w:rsid w:val="00A849D3"/>
    <w:rsid w:val="00A86251"/>
    <w:rsid w:val="00B361C8"/>
    <w:rsid w:val="00B76558"/>
    <w:rsid w:val="00C94227"/>
    <w:rsid w:val="00D44200"/>
    <w:rsid w:val="00D512C0"/>
    <w:rsid w:val="00D60DE9"/>
    <w:rsid w:val="00E25E6B"/>
    <w:rsid w:val="00E367DC"/>
    <w:rsid w:val="00E728E0"/>
    <w:rsid w:val="00E7315D"/>
    <w:rsid w:val="00ED36B6"/>
    <w:rsid w:val="00EE6A97"/>
    <w:rsid w:val="00EE74EB"/>
    <w:rsid w:val="00F02CDD"/>
    <w:rsid w:val="00F04603"/>
    <w:rsid w:val="00F4647F"/>
    <w:rsid w:val="00F94131"/>
    <w:rsid w:val="00FB4770"/>
    <w:rsid w:val="00FD41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6CE32"/>
  <w15:docId w15:val="{3920392D-560D-3442-9103-F7C734C3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D6E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3D6E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8E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28E0"/>
  </w:style>
  <w:style w:type="paragraph" w:styleId="Piedepgina">
    <w:name w:val="footer"/>
    <w:basedOn w:val="Normal"/>
    <w:link w:val="PiedepginaCar"/>
    <w:uiPriority w:val="99"/>
    <w:unhideWhenUsed/>
    <w:rsid w:val="00E728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28E0"/>
  </w:style>
  <w:style w:type="paragraph" w:styleId="Textodeglobo">
    <w:name w:val="Balloon Text"/>
    <w:basedOn w:val="Normal"/>
    <w:link w:val="TextodegloboCar"/>
    <w:uiPriority w:val="99"/>
    <w:semiHidden/>
    <w:unhideWhenUsed/>
    <w:rsid w:val="008D7D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7D65"/>
    <w:rPr>
      <w:rFonts w:ascii="Tahoma" w:hAnsi="Tahoma" w:cs="Tahoma"/>
      <w:sz w:val="16"/>
      <w:szCs w:val="16"/>
    </w:rPr>
  </w:style>
  <w:style w:type="character" w:customStyle="1" w:styleId="Ttulo1Car">
    <w:name w:val="Título 1 Car"/>
    <w:basedOn w:val="Fuentedeprrafopredeter"/>
    <w:link w:val="Ttulo1"/>
    <w:uiPriority w:val="9"/>
    <w:rsid w:val="003D6EB1"/>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3D6EB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D6EB1"/>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3D6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5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576</Words>
  <Characters>3286</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ANYI</dc:creator>
  <cp:keywords/>
  <dc:description/>
  <cp:lastModifiedBy>Brenda Quattrini</cp:lastModifiedBy>
  <cp:revision>4</cp:revision>
  <dcterms:created xsi:type="dcterms:W3CDTF">2026-09-11T20:56:00Z</dcterms:created>
  <dcterms:modified xsi:type="dcterms:W3CDTF">2026-09-14T15:04:00Z</dcterms:modified>
</cp:coreProperties>
</file>