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Reggi &amp; Cía concretó su remate con la venta de 12.500 cabezas 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Con un amplio abanico de ofertas bancarias y alternativas de financiamiento, la firma consignataria correntina </w:t>
      </w:r>
      <w:r w:rsidDel="00000000" w:rsidR="00000000" w:rsidRPr="00000000">
        <w:rPr>
          <w:i w:val="1"/>
          <w:iCs w:val="1"/>
          <w:rtl w:val="0"/>
        </w:rPr>
        <w:t xml:space="preserve">llevó a cabo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su remate en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Expoagro 2026 edición YPF Agro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Destacan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los precios destacados para las vaquillonas y los terneros. 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bookmarkStart w:colFirst="0" w:colLast="0" w:name="_heading=h.oho6q4ae4df3" w:id="0"/>
      <w:bookmarkEnd w:id="0"/>
      <w:r w:rsidDel="00000000" w:rsidR="00000000" w:rsidRPr="00000000">
        <w:rPr>
          <w:i w:val="1"/>
          <w:iCs w:val="1"/>
          <w:color w:val="000000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ganadería cobra cada vez más protagonismo a lo largo de las ediciones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Expoagro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este año celebra su 20° aniversario y, que </w:t>
      </w:r>
      <w:r w:rsidDel="00000000" w:rsidR="00000000" w:rsidRPr="00000000">
        <w:rPr>
          <w:rtl w:val="0"/>
        </w:rPr>
        <w:t xml:space="preserve">como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lleva a cabo </w:t>
      </w:r>
      <w:r w:rsidDel="00000000" w:rsidR="00000000" w:rsidRPr="00000000">
        <w:rPr>
          <w:color w:val="000000"/>
          <w:rtl w:val="0"/>
        </w:rPr>
        <w:t xml:space="preserve">en el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predio ferial y autódromo de San Nicolás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Entre los agronegocios que se concretan en la muestra, los remates ya son un clásico.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bookmarkStart w:colFirst="0" w:colLast="0" w:name="_heading=h.x3uqxvoxkwc3" w:id="1"/>
      <w:bookmarkEnd w:id="1"/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miércoles 11 de marzo fue el turno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Reggi &amp; Cía.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desde las 18 horas llevó a cabo su</w:t>
      </w:r>
      <w:r w:rsidDel="00000000" w:rsidR="00000000" w:rsidRPr="00000000">
        <w:rPr>
          <w:rtl w:val="0"/>
        </w:rPr>
        <w:t xml:space="preserve">s operaciones, que además se transmitieron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vía streaming y por Canal Rural.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Casimiro Reggi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socio de la firma, estuvo a cargo del martillo con una oferta que reunió 12.500 cabezas provenientes de Chaco, Corrientes y Entre Ríos. </w:t>
      </w:r>
      <w:r w:rsidDel="00000000" w:rsidR="00000000" w:rsidRPr="00000000">
        <w:rPr>
          <w:rtl w:val="0"/>
        </w:rPr>
        <w:t xml:space="preserve">Tras el encuentro, 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rematador destacó que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“fue muy importante la </w:t>
      </w:r>
      <w:r w:rsidDel="00000000" w:rsidR="00000000" w:rsidRPr="00000000">
        <w:rPr>
          <w:i w:val="1"/>
          <w:iCs w:val="1"/>
          <w:rtl w:val="0"/>
        </w:rPr>
        <w:t xml:space="preserve">venta de 1.000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vaquillonas Braford preñadas a $2.500.000 </w:t>
      </w:r>
      <w:r w:rsidDel="00000000" w:rsidR="00000000" w:rsidRPr="00000000">
        <w:rPr>
          <w:i w:val="1"/>
          <w:iCs w:val="1"/>
          <w:rtl w:val="0"/>
        </w:rPr>
        <w:t xml:space="preserve">el ejemplar”, 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remarcó el valor de venta en terneros machos, que llegó a $9.300 el kilo.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  <w:t xml:space="preserve">En ese sentido,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Reggi señaló que las ventas fueron impulsadas por diversos instrumentos de financiamiento acordados con seis entidades bancarias. Las opciones contemplan tasas variables en pesos y en dólares </w:t>
      </w:r>
      <w:r w:rsidDel="00000000" w:rsidR="00000000" w:rsidRPr="00000000">
        <w:rPr>
          <w:rtl w:val="0"/>
        </w:rPr>
        <w:t xml:space="preserve">con plazos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180, 270 y hasta 360 días.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Promedios y precios máximos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total se remataron 157 lotes cuyo destino serán establecimientos en Corrientes, Entre Ríos, Córdoba, Chaco, </w:t>
      </w:r>
      <w:r w:rsidDel="00000000" w:rsidR="00000000" w:rsidRPr="00000000">
        <w:rPr>
          <w:rtl w:val="0"/>
        </w:rPr>
        <w:t xml:space="preserve">Santa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 y Tucumán.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terneros tuvieron un promedio de $7.000</w:t>
      </w:r>
      <w:r w:rsidDel="00000000" w:rsidR="00000000" w:rsidRPr="00000000">
        <w:rPr>
          <w:rtl w:val="0"/>
        </w:rPr>
        <w:t xml:space="preserve"> y máximos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$9.300. Los novillitos, con 286 kilos </w:t>
      </w:r>
      <w:r w:rsidDel="00000000" w:rsidR="00000000" w:rsidRPr="00000000">
        <w:rPr>
          <w:rtl w:val="0"/>
        </w:rPr>
        <w:t xml:space="preserve">de media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marcaron un valor de $5.890 y</w:t>
      </w:r>
      <w:r w:rsidDel="00000000" w:rsidR="00000000" w:rsidRPr="00000000">
        <w:rPr>
          <w:rtl w:val="0"/>
        </w:rPr>
        <w:t xml:space="preserve"> un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máximo de $6.020. Los novillitos de hasta 395 kilos alcanzaron un promedio de $5.270 con un máximo de $5.850. Los novillos hasta 480 kilos de peso se pagaron $4.320 y hasta $4.800</w:t>
      </w:r>
      <w:r w:rsidDel="00000000" w:rsidR="00000000" w:rsidRPr="00000000">
        <w:rPr>
          <w:rtl w:val="0"/>
        </w:rPr>
        <w:t xml:space="preserve">, y los más pesados, con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 promedio de 521 kilos, se vendieron a</w:t>
      </w:r>
      <w:r w:rsidDel="00000000" w:rsidR="00000000" w:rsidRPr="00000000">
        <w:rPr>
          <w:rtl w:val="0"/>
        </w:rPr>
        <w:t xml:space="preserve"> un precio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$4.200.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caso de los terneros y terneras, el valor promedio se ubicó en $6.660 y el máximo fue $8.500.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 terneras de 180 kilos marcaron un valor medio de $6.580 y máximo de $7.250. En la categoría vaquillas, en torno a los 251 kilos, el precio promedio fue de $5.720 y hasta $6.050. </w:t>
      </w:r>
      <w:r w:rsidDel="00000000" w:rsidR="00000000" w:rsidRPr="00000000">
        <w:rPr>
          <w:rtl w:val="0"/>
        </w:rPr>
        <w:t xml:space="preserve">Por su parte, 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 vacas de </w:t>
      </w:r>
      <w:r w:rsidDel="00000000" w:rsidR="00000000" w:rsidRPr="00000000">
        <w:rPr>
          <w:rtl w:val="0"/>
        </w:rPr>
        <w:t xml:space="preserve">invernada,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420 kilos, </w:t>
      </w:r>
      <w:r w:rsidDel="00000000" w:rsidR="00000000" w:rsidRPr="00000000">
        <w:rPr>
          <w:rtl w:val="0"/>
        </w:rPr>
        <w:t xml:space="preserve">se ubicaron en torno a los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$2.830 y </w:t>
      </w:r>
      <w:r w:rsidDel="00000000" w:rsidR="00000000" w:rsidRPr="00000000">
        <w:rPr>
          <w:rtl w:val="0"/>
        </w:rPr>
        <w:t xml:space="preserve">alcanzaron los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$3.100.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respecto a la categoría vaquillonas preñadas, el promedio de venta fue de $2.468.590 con un precio máximo de $2.500.000. En tanto, las vacas preñadas se vendieron a un promedio de $1.745.650 </w:t>
      </w:r>
      <w:r w:rsidDel="00000000" w:rsidR="00000000" w:rsidRPr="00000000">
        <w:rPr>
          <w:rtl w:val="0"/>
        </w:rPr>
        <w:t xml:space="preserve">y un máximo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$1.850.000. Y las vacas con crías se remataron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 valor promedio de $1.109.320 y un máximo de $1.360.000.</w:t>
      </w:r>
    </w:p>
    <w:sectPr>
      <w:headerReference r:id="rId7" w:type="default"/>
      <w:footerReference r:id="rId8" w:type="default"/>
      <w:pgSz w:h="16839" w:w="11907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649606" cy="34712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647535" cy="1171592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7535" cy="11715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7D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7D65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943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Textoennegrita">
    <w:name w:val="Strong"/>
    <w:basedOn w:val="Fuentedeprrafopredeter"/>
    <w:uiPriority w:val="22"/>
    <w:qFormat w:val="1"/>
    <w:rsid w:val="0059438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ZjK/lUtXNiykX9Delx8xfbeqA==">CgMxLjAyDmgub2hvNnE0YWU0ZGYzMg5oLngzdXF4dm94a3djMzgAciExeE9nWWtUelVacnVIclU0VG4yYlc3ODExck1xbWZ2NmI=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2026-03-11T12:37:00Z</dcterms:created>
  <dc:creator>ANYI</dc:creator>
</cp:coreProperties>
</file>