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AD46" w14:textId="00DCE2B1" w:rsidR="00925769" w:rsidRDefault="00925769" w:rsidP="00925769">
      <w:pPr>
        <w:pStyle w:val="Prrafodelista"/>
        <w:numPr>
          <w:ilvl w:val="0"/>
          <w:numId w:val="5"/>
        </w:numPr>
        <w:spacing w:line="276" w:lineRule="auto"/>
        <w:jc w:val="center"/>
        <w:rPr>
          <w:rFonts w:ascii="Calibri" w:hAnsi="Calibri" w:cs="Calibri"/>
          <w:b/>
          <w:bCs/>
          <w:sz w:val="28"/>
          <w:szCs w:val="28"/>
        </w:rPr>
      </w:pPr>
      <w:r w:rsidRPr="00925769">
        <w:rPr>
          <w:rFonts w:ascii="Calibri" w:hAnsi="Calibri" w:cs="Calibri"/>
          <w:b/>
          <w:bCs/>
          <w:sz w:val="28"/>
          <w:szCs w:val="28"/>
        </w:rPr>
        <w:t>Revitalizando el agro argentino con estrategias financieras y alianzas para el sector más dinámico del país</w:t>
      </w:r>
    </w:p>
    <w:p w14:paraId="34F13EDF" w14:textId="77777777" w:rsidR="00925769" w:rsidRDefault="00925769" w:rsidP="00925769">
      <w:pPr>
        <w:pStyle w:val="Prrafodelista"/>
        <w:spacing w:line="276" w:lineRule="auto"/>
        <w:rPr>
          <w:rFonts w:ascii="Calibri" w:hAnsi="Calibri" w:cs="Calibri"/>
          <w:b/>
          <w:bCs/>
          <w:sz w:val="28"/>
          <w:szCs w:val="28"/>
        </w:rPr>
      </w:pPr>
    </w:p>
    <w:p w14:paraId="71E11910" w14:textId="77777777" w:rsidR="00452BE3" w:rsidRPr="00452BE3" w:rsidRDefault="00452BE3" w:rsidP="000468A5">
      <w:pPr>
        <w:tabs>
          <w:tab w:val="left" w:pos="7513"/>
        </w:tabs>
        <w:spacing w:line="276" w:lineRule="auto"/>
        <w:jc w:val="center"/>
        <w:rPr>
          <w:i/>
          <w:iCs/>
          <w:sz w:val="24"/>
          <w:szCs w:val="24"/>
        </w:rPr>
      </w:pPr>
      <w:bookmarkStart w:id="0" w:name="_GoBack"/>
      <w:bookmarkEnd w:id="0"/>
      <w:r w:rsidRPr="00452BE3">
        <w:rPr>
          <w:i/>
          <w:iCs/>
          <w:sz w:val="24"/>
          <w:szCs w:val="24"/>
        </w:rPr>
        <w:t>Banco Patagonia estará presente, por cuarto año consecutivo, en la gran muestra del campo que se realizará del 5 al 8 de marzo, en San Nicolás, provincia de Buenos Aires, con un espacio diseñado para que los clientes vivan una experiencia única.</w:t>
      </w:r>
    </w:p>
    <w:p w14:paraId="638B7C10" w14:textId="77777777" w:rsidR="00452BE3" w:rsidRPr="00452BE3" w:rsidRDefault="00452BE3" w:rsidP="00452BE3">
      <w:pPr>
        <w:tabs>
          <w:tab w:val="left" w:pos="7513"/>
        </w:tabs>
        <w:spacing w:line="276" w:lineRule="auto"/>
        <w:jc w:val="both"/>
        <w:rPr>
          <w:i/>
          <w:iCs/>
          <w:sz w:val="24"/>
          <w:szCs w:val="24"/>
        </w:rPr>
      </w:pPr>
    </w:p>
    <w:p w14:paraId="5C02C15A" w14:textId="6D6C2AD7" w:rsidR="00452BE3" w:rsidRPr="00452BE3" w:rsidRDefault="00452BE3" w:rsidP="00452BE3">
      <w:pPr>
        <w:tabs>
          <w:tab w:val="left" w:pos="7513"/>
        </w:tabs>
        <w:spacing w:line="276" w:lineRule="auto"/>
        <w:jc w:val="both"/>
        <w:rPr>
          <w:sz w:val="24"/>
          <w:szCs w:val="24"/>
        </w:rPr>
      </w:pPr>
      <w:r w:rsidRPr="00452BE3">
        <w:rPr>
          <w:sz w:val="24"/>
          <w:szCs w:val="24"/>
        </w:rPr>
        <w:t xml:space="preserve">En el marco de </w:t>
      </w:r>
      <w:r w:rsidRPr="000468A5">
        <w:rPr>
          <w:b/>
          <w:sz w:val="24"/>
          <w:szCs w:val="24"/>
        </w:rPr>
        <w:t>Expoagro 2024</w:t>
      </w:r>
      <w:r w:rsidR="000468A5" w:rsidRPr="000468A5">
        <w:rPr>
          <w:b/>
          <w:sz w:val="24"/>
          <w:szCs w:val="24"/>
        </w:rPr>
        <w:t xml:space="preserve"> edición YPF Agro</w:t>
      </w:r>
      <w:r w:rsidRPr="00452BE3">
        <w:rPr>
          <w:sz w:val="24"/>
          <w:szCs w:val="24"/>
        </w:rPr>
        <w:t xml:space="preserve">, </w:t>
      </w:r>
      <w:r w:rsidRPr="000468A5">
        <w:rPr>
          <w:b/>
          <w:sz w:val="24"/>
          <w:szCs w:val="24"/>
        </w:rPr>
        <w:t>Banco Patagonia</w:t>
      </w:r>
      <w:r w:rsidRPr="00452BE3">
        <w:rPr>
          <w:sz w:val="24"/>
          <w:szCs w:val="24"/>
        </w:rPr>
        <w:t xml:space="preserve"> participa enfocado en ofrecer soluciones financieras sustentables y convenientes para el sector agropecuario. </w:t>
      </w:r>
      <w:r w:rsidR="000468A5">
        <w:rPr>
          <w:sz w:val="24"/>
          <w:szCs w:val="24"/>
        </w:rPr>
        <w:t>Además, la entidad bancaria, invita</w:t>
      </w:r>
      <w:r w:rsidRPr="00452BE3">
        <w:rPr>
          <w:sz w:val="24"/>
          <w:szCs w:val="24"/>
        </w:rPr>
        <w:t xml:space="preserve"> a todos los asistentes a acercars</w:t>
      </w:r>
      <w:r w:rsidR="000468A5">
        <w:rPr>
          <w:sz w:val="24"/>
          <w:szCs w:val="24"/>
        </w:rPr>
        <w:t>e al Stand N 260 para conocer el</w:t>
      </w:r>
      <w:r w:rsidRPr="00452BE3">
        <w:rPr>
          <w:sz w:val="24"/>
          <w:szCs w:val="24"/>
        </w:rPr>
        <w:t xml:space="preserve"> abanico de soluciones</w:t>
      </w:r>
      <w:r w:rsidR="000468A5">
        <w:rPr>
          <w:sz w:val="24"/>
          <w:szCs w:val="24"/>
        </w:rPr>
        <w:t xml:space="preserve"> que ofrece</w:t>
      </w:r>
      <w:r w:rsidRPr="00452BE3">
        <w:rPr>
          <w:sz w:val="24"/>
          <w:szCs w:val="24"/>
        </w:rPr>
        <w:t>, intercambiar ideas y proyectos, y descubrir cómo contribuir al crecimiento del negocio de sus clientes y a la sustentabilidad del agro argentino.</w:t>
      </w:r>
    </w:p>
    <w:p w14:paraId="264A7056" w14:textId="77777777" w:rsidR="00452BE3" w:rsidRPr="00452BE3" w:rsidRDefault="00452BE3" w:rsidP="00452BE3">
      <w:pPr>
        <w:tabs>
          <w:tab w:val="left" w:pos="7513"/>
        </w:tabs>
        <w:spacing w:line="276" w:lineRule="auto"/>
        <w:jc w:val="both"/>
        <w:rPr>
          <w:sz w:val="24"/>
          <w:szCs w:val="24"/>
        </w:rPr>
      </w:pPr>
      <w:r w:rsidRPr="00452BE3">
        <w:rPr>
          <w:sz w:val="24"/>
          <w:szCs w:val="24"/>
        </w:rPr>
        <w:t xml:space="preserve">En lo que respecta a la oferta de productos y servicios, </w:t>
      </w:r>
      <w:r w:rsidRPr="000468A5">
        <w:rPr>
          <w:b/>
          <w:sz w:val="24"/>
          <w:szCs w:val="24"/>
        </w:rPr>
        <w:t>Banco Patagonia</w:t>
      </w:r>
      <w:r w:rsidRPr="00452BE3">
        <w:rPr>
          <w:sz w:val="24"/>
          <w:szCs w:val="24"/>
        </w:rPr>
        <w:t xml:space="preserve"> cuenta con </w:t>
      </w:r>
      <w:r w:rsidRPr="000468A5">
        <w:rPr>
          <w:b/>
          <w:sz w:val="24"/>
          <w:szCs w:val="24"/>
        </w:rPr>
        <w:t>financiación exclusiva en dólares y pesos diseñada específicamente para facilitar la renovación de maquinarias y vehículos agrícolas</w:t>
      </w:r>
      <w:r w:rsidRPr="00452BE3">
        <w:rPr>
          <w:sz w:val="24"/>
          <w:szCs w:val="24"/>
        </w:rPr>
        <w:t xml:space="preserve"> a través de convenios con las principales empresas proveedoras del rubro, </w:t>
      </w:r>
      <w:r w:rsidRPr="000468A5">
        <w:rPr>
          <w:b/>
          <w:sz w:val="24"/>
          <w:szCs w:val="24"/>
        </w:rPr>
        <w:t>con tasas competitivas y amortización con plazos que se adaptan a los ciclos productivos.</w:t>
      </w:r>
      <w:r w:rsidRPr="00452BE3">
        <w:rPr>
          <w:sz w:val="24"/>
          <w:szCs w:val="24"/>
        </w:rPr>
        <w:t xml:space="preserve"> También brinda seguros integrales agropecuarios pensado en proteger la producción y salvaguardar la inversión del productor.</w:t>
      </w:r>
    </w:p>
    <w:p w14:paraId="5507D072" w14:textId="77777777" w:rsidR="00452BE3" w:rsidRPr="00452BE3" w:rsidRDefault="00452BE3" w:rsidP="00452BE3">
      <w:pPr>
        <w:tabs>
          <w:tab w:val="left" w:pos="7513"/>
        </w:tabs>
        <w:spacing w:line="276" w:lineRule="auto"/>
        <w:jc w:val="both"/>
        <w:rPr>
          <w:sz w:val="24"/>
          <w:szCs w:val="24"/>
        </w:rPr>
      </w:pPr>
      <w:r w:rsidRPr="00452BE3">
        <w:rPr>
          <w:sz w:val="24"/>
          <w:szCs w:val="24"/>
        </w:rPr>
        <w:t xml:space="preserve">Con el fin de acercar beneficios exclusivos para el sector agropecuario, facilitando el acceso a insumos, servicios y tecnologías, se presentarán los nuevos convenios a través de la </w:t>
      </w:r>
      <w:r w:rsidRPr="000468A5">
        <w:rPr>
          <w:b/>
          <w:sz w:val="24"/>
          <w:szCs w:val="24"/>
        </w:rPr>
        <w:t>Tarjeta Agro Patagonia</w:t>
      </w:r>
      <w:r w:rsidRPr="00452BE3">
        <w:rPr>
          <w:sz w:val="24"/>
          <w:szCs w:val="24"/>
        </w:rPr>
        <w:t>. También se sumarán diversas alianzas con las principales empresas del sector para la compra de fertilizantes y semillas a campaña o pre-campaña, ofreciendo líneas exclusivas de financiación.</w:t>
      </w:r>
    </w:p>
    <w:p w14:paraId="1FAF6071" w14:textId="1E08D5CD" w:rsidR="00452BE3" w:rsidRPr="00452BE3" w:rsidRDefault="000468A5" w:rsidP="00452BE3">
      <w:pPr>
        <w:tabs>
          <w:tab w:val="left" w:pos="7513"/>
        </w:tabs>
        <w:spacing w:line="276" w:lineRule="auto"/>
        <w:jc w:val="both"/>
        <w:rPr>
          <w:sz w:val="24"/>
          <w:szCs w:val="24"/>
        </w:rPr>
      </w:pPr>
      <w:r>
        <w:rPr>
          <w:sz w:val="24"/>
          <w:szCs w:val="24"/>
        </w:rPr>
        <w:t xml:space="preserve">En esta nueva edición de </w:t>
      </w:r>
      <w:r w:rsidRPr="000468A5">
        <w:rPr>
          <w:b/>
          <w:sz w:val="24"/>
          <w:szCs w:val="24"/>
        </w:rPr>
        <w:t>Expoagro</w:t>
      </w:r>
      <w:r w:rsidR="00452BE3" w:rsidRPr="00452BE3">
        <w:rPr>
          <w:sz w:val="24"/>
          <w:szCs w:val="24"/>
        </w:rPr>
        <w:t xml:space="preserve">, </w:t>
      </w:r>
      <w:r w:rsidR="00452BE3" w:rsidRPr="000468A5">
        <w:rPr>
          <w:b/>
          <w:sz w:val="24"/>
          <w:szCs w:val="24"/>
        </w:rPr>
        <w:t>Banco Patagonia</w:t>
      </w:r>
      <w:r w:rsidR="00452BE3" w:rsidRPr="00452BE3">
        <w:rPr>
          <w:sz w:val="24"/>
          <w:szCs w:val="24"/>
        </w:rPr>
        <w:t xml:space="preserve"> estará junto al productor con soluciones concretas para afrontar los desafíos actuales del sector, sosteniendo que la prioridad </w:t>
      </w:r>
      <w:r w:rsidR="00452BE3" w:rsidRPr="000468A5">
        <w:rPr>
          <w:b/>
          <w:sz w:val="24"/>
          <w:szCs w:val="24"/>
        </w:rPr>
        <w:t>es brindarle una experiencia única</w:t>
      </w:r>
      <w:r w:rsidR="00452BE3" w:rsidRPr="00452BE3">
        <w:rPr>
          <w:sz w:val="24"/>
          <w:szCs w:val="24"/>
        </w:rPr>
        <w:t>, respaldada por tecnología de última generación en canales digitales para operaciones simples y seguras.</w:t>
      </w:r>
    </w:p>
    <w:p w14:paraId="5674BBDA" w14:textId="77777777" w:rsidR="00452BE3" w:rsidRPr="00452BE3" w:rsidRDefault="00452BE3" w:rsidP="00452BE3">
      <w:pPr>
        <w:tabs>
          <w:tab w:val="left" w:pos="7513"/>
        </w:tabs>
        <w:spacing w:line="276" w:lineRule="auto"/>
        <w:jc w:val="both"/>
        <w:rPr>
          <w:i/>
          <w:iCs/>
          <w:sz w:val="24"/>
          <w:szCs w:val="24"/>
        </w:rPr>
      </w:pPr>
      <w:r w:rsidRPr="00452BE3">
        <w:rPr>
          <w:sz w:val="24"/>
          <w:szCs w:val="24"/>
        </w:rPr>
        <w:t xml:space="preserve">Al respecto, </w:t>
      </w:r>
      <w:r w:rsidRPr="000468A5">
        <w:rPr>
          <w:b/>
          <w:sz w:val="24"/>
          <w:szCs w:val="24"/>
        </w:rPr>
        <w:t>Karina Gómez Vara, Superintendente de Negocios con Empresas</w:t>
      </w:r>
      <w:r w:rsidRPr="00452BE3">
        <w:rPr>
          <w:sz w:val="24"/>
          <w:szCs w:val="24"/>
        </w:rPr>
        <w:t xml:space="preserve">, manifestó: </w:t>
      </w:r>
      <w:r w:rsidRPr="00452BE3">
        <w:rPr>
          <w:i/>
          <w:iCs/>
          <w:sz w:val="24"/>
          <w:szCs w:val="24"/>
        </w:rPr>
        <w:t xml:space="preserve">“Nuevamente, el espacio Banco Patagonia está concebido para transformarse en un punto de encuentro con el productor. Queremos diseñar juntos el presente y futuro del sector. Tenemos propuestas, tenemos herramientas y nuestro compromiso para acompañarlo a crecer”. </w:t>
      </w:r>
    </w:p>
    <w:p w14:paraId="50D79145" w14:textId="77777777" w:rsidR="00452BE3" w:rsidRPr="00452BE3" w:rsidRDefault="00452BE3" w:rsidP="00452BE3">
      <w:pPr>
        <w:tabs>
          <w:tab w:val="left" w:pos="7513"/>
        </w:tabs>
        <w:spacing w:line="276" w:lineRule="auto"/>
        <w:jc w:val="both"/>
        <w:rPr>
          <w:sz w:val="24"/>
          <w:szCs w:val="24"/>
        </w:rPr>
      </w:pPr>
      <w:r w:rsidRPr="00452BE3">
        <w:rPr>
          <w:sz w:val="24"/>
          <w:szCs w:val="24"/>
        </w:rPr>
        <w:lastRenderedPageBreak/>
        <w:t>Destacándose siempre por su asesoramiento especializado y su presencia en todo el país, garantiza que en cada uno de sus 200 puntos de atención contará con la presencia de oficiales experimentados listos para ofrecer asesoramiento personalizado en cada decisión estratégica.</w:t>
      </w:r>
    </w:p>
    <w:p w14:paraId="3196E421" w14:textId="3A9C8847" w:rsidR="00452BE3" w:rsidRPr="00452BE3" w:rsidRDefault="00452BE3" w:rsidP="00452BE3">
      <w:pPr>
        <w:tabs>
          <w:tab w:val="left" w:pos="7513"/>
        </w:tabs>
        <w:spacing w:line="276" w:lineRule="auto"/>
        <w:jc w:val="both"/>
        <w:rPr>
          <w:sz w:val="24"/>
          <w:szCs w:val="24"/>
        </w:rPr>
      </w:pPr>
      <w:r w:rsidRPr="000468A5">
        <w:rPr>
          <w:b/>
          <w:sz w:val="24"/>
          <w:szCs w:val="24"/>
        </w:rPr>
        <w:t>Banco Patagonia</w:t>
      </w:r>
      <w:r w:rsidRPr="00452BE3">
        <w:rPr>
          <w:sz w:val="24"/>
          <w:szCs w:val="24"/>
        </w:rPr>
        <w:t xml:space="preserve"> es un aliado comprometido con el crecimiento, y su Stand será una parada obligatoria para los visitantes que deseen descubrir cómo marcar la diferencia y hacer negocios durante los cuatro días </w:t>
      </w:r>
      <w:proofErr w:type="gramStart"/>
      <w:r w:rsidRPr="00452BE3">
        <w:rPr>
          <w:sz w:val="24"/>
          <w:szCs w:val="24"/>
        </w:rPr>
        <w:t xml:space="preserve">de </w:t>
      </w:r>
      <w:r w:rsidR="000468A5">
        <w:rPr>
          <w:sz w:val="24"/>
          <w:szCs w:val="24"/>
        </w:rPr>
        <w:t xml:space="preserve">la </w:t>
      </w:r>
      <w:r w:rsidRPr="00452BE3">
        <w:rPr>
          <w:sz w:val="24"/>
          <w:szCs w:val="24"/>
        </w:rPr>
        <w:t>expo</w:t>
      </w:r>
      <w:proofErr w:type="gramEnd"/>
      <w:r w:rsidRPr="00452BE3">
        <w:rPr>
          <w:sz w:val="24"/>
          <w:szCs w:val="24"/>
        </w:rPr>
        <w:t>.</w:t>
      </w:r>
    </w:p>
    <w:p w14:paraId="04BA848F" w14:textId="77777777" w:rsidR="00452BE3" w:rsidRDefault="00452BE3" w:rsidP="00452BE3">
      <w:pPr>
        <w:tabs>
          <w:tab w:val="left" w:pos="7513"/>
        </w:tabs>
        <w:jc w:val="both"/>
      </w:pPr>
    </w:p>
    <w:p w14:paraId="56049E97" w14:textId="77777777" w:rsidR="00FA7EE1" w:rsidRDefault="00FA7EE1" w:rsidP="00FA7EE1"/>
    <w:sectPr w:rsidR="00FA7EE1"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B39A" w14:textId="77777777" w:rsidR="00F90D1B" w:rsidRDefault="00F90D1B" w:rsidP="00E728E0">
      <w:pPr>
        <w:spacing w:after="0" w:line="240" w:lineRule="auto"/>
      </w:pPr>
      <w:r>
        <w:separator/>
      </w:r>
    </w:p>
  </w:endnote>
  <w:endnote w:type="continuationSeparator" w:id="0">
    <w:p w14:paraId="08A4DA72" w14:textId="77777777" w:rsidR="00F90D1B" w:rsidRDefault="00F90D1B"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32166" w14:textId="77777777" w:rsidR="00F90D1B" w:rsidRDefault="00F90D1B" w:rsidP="00E728E0">
      <w:pPr>
        <w:spacing w:after="0" w:line="240" w:lineRule="auto"/>
      </w:pPr>
      <w:r>
        <w:separator/>
      </w:r>
    </w:p>
  </w:footnote>
  <w:footnote w:type="continuationSeparator" w:id="0">
    <w:p w14:paraId="79A1AE57" w14:textId="77777777" w:rsidR="00F90D1B" w:rsidRDefault="00F90D1B"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16E7450D"/>
    <w:multiLevelType w:val="hybridMultilevel"/>
    <w:tmpl w:val="79C84D8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9947D6F"/>
    <w:multiLevelType w:val="hybridMultilevel"/>
    <w:tmpl w:val="A8B6CB1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22F1F"/>
    <w:rsid w:val="00041B5B"/>
    <w:rsid w:val="000468A5"/>
    <w:rsid w:val="000F598B"/>
    <w:rsid w:val="00105FBF"/>
    <w:rsid w:val="00117812"/>
    <w:rsid w:val="0015387F"/>
    <w:rsid w:val="00163007"/>
    <w:rsid w:val="0016792B"/>
    <w:rsid w:val="00193488"/>
    <w:rsid w:val="001E2118"/>
    <w:rsid w:val="002C66C2"/>
    <w:rsid w:val="002E3D5F"/>
    <w:rsid w:val="00304E8C"/>
    <w:rsid w:val="003066A3"/>
    <w:rsid w:val="00313B67"/>
    <w:rsid w:val="0032474B"/>
    <w:rsid w:val="003469FF"/>
    <w:rsid w:val="003539D6"/>
    <w:rsid w:val="003935CE"/>
    <w:rsid w:val="00407CBF"/>
    <w:rsid w:val="0042338E"/>
    <w:rsid w:val="00437F88"/>
    <w:rsid w:val="00452BE3"/>
    <w:rsid w:val="00496883"/>
    <w:rsid w:val="004E2053"/>
    <w:rsid w:val="00571C98"/>
    <w:rsid w:val="005A5F47"/>
    <w:rsid w:val="005F2FCC"/>
    <w:rsid w:val="00607E0A"/>
    <w:rsid w:val="00634B08"/>
    <w:rsid w:val="00640A5F"/>
    <w:rsid w:val="00641EC9"/>
    <w:rsid w:val="0065522B"/>
    <w:rsid w:val="00683943"/>
    <w:rsid w:val="00697E80"/>
    <w:rsid w:val="006B2CCA"/>
    <w:rsid w:val="006B7A2B"/>
    <w:rsid w:val="00731A0B"/>
    <w:rsid w:val="007641B9"/>
    <w:rsid w:val="00794D9F"/>
    <w:rsid w:val="007C2C19"/>
    <w:rsid w:val="007F5EAC"/>
    <w:rsid w:val="0085148C"/>
    <w:rsid w:val="008C6A9A"/>
    <w:rsid w:val="008D7D65"/>
    <w:rsid w:val="008E1397"/>
    <w:rsid w:val="008E22EB"/>
    <w:rsid w:val="009160E6"/>
    <w:rsid w:val="00925769"/>
    <w:rsid w:val="00963E1E"/>
    <w:rsid w:val="009D04F2"/>
    <w:rsid w:val="00A12F45"/>
    <w:rsid w:val="00A14CED"/>
    <w:rsid w:val="00A650F7"/>
    <w:rsid w:val="00A65E2E"/>
    <w:rsid w:val="00A715CA"/>
    <w:rsid w:val="00AB4793"/>
    <w:rsid w:val="00AE0FBE"/>
    <w:rsid w:val="00B34B00"/>
    <w:rsid w:val="00C00AAE"/>
    <w:rsid w:val="00C93420"/>
    <w:rsid w:val="00C952B9"/>
    <w:rsid w:val="00CE008C"/>
    <w:rsid w:val="00CE6C12"/>
    <w:rsid w:val="00D94FA5"/>
    <w:rsid w:val="00DC36CA"/>
    <w:rsid w:val="00E23CE3"/>
    <w:rsid w:val="00E30E5D"/>
    <w:rsid w:val="00E33871"/>
    <w:rsid w:val="00E670A8"/>
    <w:rsid w:val="00E728E0"/>
    <w:rsid w:val="00E7315D"/>
    <w:rsid w:val="00E84263"/>
    <w:rsid w:val="00E90D27"/>
    <w:rsid w:val="00EC1A90"/>
    <w:rsid w:val="00ED36B6"/>
    <w:rsid w:val="00EE424A"/>
    <w:rsid w:val="00EE74EB"/>
    <w:rsid w:val="00F7193B"/>
    <w:rsid w:val="00F90D1B"/>
    <w:rsid w:val="00FA2CBB"/>
    <w:rsid w:val="00FA7EE1"/>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2.xml><?xml version="1.0" encoding="utf-8"?>
<ds:datastoreItem xmlns:ds="http://schemas.openxmlformats.org/officeDocument/2006/customXml" ds:itemID="{5553F71D-F6C0-4302-BCB5-C1F6BBD364EF}">
  <ds:schemaRefs>
    <ds:schemaRef ds:uri="http://schemas.openxmlformats.org/package/2006/metadata/core-properties"/>
    <ds:schemaRef ds:uri="d24e3aec-322b-40d6-846f-3ce85be438e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8ea0c7a9-7812-4ab2-837e-97a9ce7f45bd"/>
    <ds:schemaRef ds:uri="http://www.w3.org/XML/1998/namespace"/>
    <ds:schemaRef ds:uri="http://purl.org/dc/elements/1.1/"/>
  </ds:schemaRefs>
</ds:datastoreItem>
</file>

<file path=customXml/itemProps3.xml><?xml version="1.0" encoding="utf-8"?>
<ds:datastoreItem xmlns:ds="http://schemas.openxmlformats.org/officeDocument/2006/customXml" ds:itemID="{C165C746-3BAB-42C4-9E10-139097EF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2024-01-25T20:15:00Z</dcterms:created>
  <dcterms:modified xsi:type="dcterms:W3CDTF">2024-01-25T20:15:00Z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