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8078" w14:textId="77777777" w:rsidR="002769C0" w:rsidRDefault="008204AB">
      <w:pPr>
        <w:pStyle w:val="Ttulo1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Las Rondas de Negocios y Vinculaciones de Aapresid consolidaron el vínculo entre empresas, productores y AgTech</w:t>
      </w:r>
    </w:p>
    <w:p w14:paraId="750E5E1F" w14:textId="77777777" w:rsidR="002769C0" w:rsidRDefault="008204AB">
      <w:pPr>
        <w:jc w:val="center"/>
        <w:rPr>
          <w:i/>
          <w:iCs/>
        </w:rPr>
      </w:pPr>
      <w:bookmarkStart w:id="0" w:name="_heading=h.w2wil66fnsmf" w:colFirst="0" w:colLast="0"/>
      <w:bookmarkEnd w:id="0"/>
      <w:r>
        <w:rPr>
          <w:i/>
          <w:iCs/>
        </w:rPr>
        <w:t>La segunda edición de las jornadas que incentivan el networking, realizada durante</w:t>
      </w:r>
      <w:r>
        <w:rPr>
          <w:i/>
          <w:iCs/>
          <w:color w:val="000000"/>
        </w:rPr>
        <w:t xml:space="preserve"> la </w:t>
      </w:r>
      <w:r>
        <w:rPr>
          <w:b/>
          <w:bCs/>
          <w:i/>
          <w:iCs/>
          <w:color w:val="000000"/>
        </w:rPr>
        <w:t>34° edición del Congreso Aapresid con la fuerza de Expoagro</w:t>
      </w:r>
      <w:r>
        <w:rPr>
          <w:i/>
          <w:iCs/>
          <w:color w:val="000000"/>
        </w:rPr>
        <w:t>, contó con</w:t>
      </w:r>
      <w:r>
        <w:rPr>
          <w:i/>
          <w:iCs/>
        </w:rPr>
        <w:t xml:space="preserve"> un importante incremento en el número de compradores y vendedores respecto al año anterior</w:t>
      </w:r>
      <w:r>
        <w:rPr>
          <w:i/>
          <w:iCs/>
          <w:color w:val="000000"/>
        </w:rPr>
        <w:t xml:space="preserve"> y concre</w:t>
      </w:r>
      <w:r>
        <w:rPr>
          <w:i/>
          <w:iCs/>
          <w:color w:val="000000"/>
        </w:rPr>
        <w:t>tó 70 reuniones de negocios.</w:t>
      </w:r>
    </w:p>
    <w:p w14:paraId="433DC5FF" w14:textId="77777777" w:rsidR="002769C0" w:rsidRDefault="002769C0">
      <w:pPr>
        <w:jc w:val="both"/>
        <w:rPr>
          <w:b/>
          <w:bCs/>
        </w:rPr>
      </w:pPr>
    </w:p>
    <w:p w14:paraId="6F4AB607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La mejor </w:t>
      </w:r>
      <w:r>
        <w:rPr>
          <w:b/>
          <w:bCs/>
          <w:color w:val="000000"/>
        </w:rPr>
        <w:t xml:space="preserve">oportunidad para negociar en condiciones preferenciales </w:t>
      </w:r>
      <w:r>
        <w:rPr>
          <w:color w:val="000000"/>
        </w:rPr>
        <w:t xml:space="preserve">volvió a ser una realidad durante el </w:t>
      </w:r>
      <w:r>
        <w:rPr>
          <w:b/>
          <w:bCs/>
          <w:color w:val="000000"/>
        </w:rPr>
        <w:t>Congreso Aapre</w:t>
      </w:r>
      <w:r>
        <w:rPr>
          <w:b/>
          <w:bCs/>
          <w:color w:val="000000"/>
        </w:rPr>
        <w:t>sid con la fuerza de Expoagro</w:t>
      </w:r>
      <w:r>
        <w:rPr>
          <w:color w:val="000000"/>
        </w:rPr>
        <w:t xml:space="preserve">, donde la segunda edición de las </w:t>
      </w:r>
      <w:r>
        <w:rPr>
          <w:b/>
          <w:bCs/>
          <w:color w:val="000000"/>
        </w:rPr>
        <w:t>Rondas de Negocios y Vinculaciones</w:t>
      </w:r>
      <w:r>
        <w:rPr>
          <w:color w:val="000000"/>
        </w:rPr>
        <w:t xml:space="preserve"> reafirmó el papel del evento como el principal espacio para conectar el potencial económico del agro con el ecosistema de innovación tecnológica argentino.</w:t>
      </w:r>
    </w:p>
    <w:p w14:paraId="203621E8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7BF8265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color w:val="000000"/>
        </w:rPr>
        <w:t>R</w:t>
      </w:r>
      <w:r>
        <w:rPr>
          <w:color w:val="000000"/>
        </w:rPr>
        <w:t>ealizadas</w:t>
      </w:r>
      <w:r>
        <w:t xml:space="preserve"> durante el miércoles y jueves en la Sala Regeneración</w:t>
      </w:r>
      <w:r>
        <w:rPr>
          <w:color w:val="000000"/>
        </w:rPr>
        <w:t>, las Rondas reunieron a empresas expositoras, startups AgTech, entidades financieras, productores, inversores y asistentes interesados en generar</w:t>
      </w:r>
      <w:r>
        <w:rPr>
          <w:b/>
          <w:bCs/>
          <w:color w:val="000000"/>
        </w:rPr>
        <w:t xml:space="preserve"> nuevas oportunidades comerciales, alianzas est</w:t>
      </w:r>
      <w:r>
        <w:rPr>
          <w:b/>
          <w:bCs/>
          <w:color w:val="000000"/>
        </w:rPr>
        <w:t xml:space="preserve">ratégicas y proyectos de innovación. </w:t>
      </w:r>
    </w:p>
    <w:p w14:paraId="68FA309C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127BB4B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La propuesta volvió a demostrar que el crecimiento del sector no solo depende de los negocios tradicionales, sino también de la capacidad de integrar nuevas tecnologías, financiamiento y vinculación entre todos los ac</w:t>
      </w:r>
      <w:r>
        <w:rPr>
          <w:color w:val="000000"/>
        </w:rPr>
        <w:t>tores de la cadena agroindustrial.</w:t>
      </w:r>
    </w:p>
    <w:p w14:paraId="49E91594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DEDAB4E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Con </w:t>
      </w:r>
      <w:r>
        <w:rPr>
          <w:b/>
          <w:bCs/>
          <w:color w:val="000000"/>
        </w:rPr>
        <w:t>172 usuarios inscriptos</w:t>
      </w:r>
      <w:r>
        <w:rPr>
          <w:color w:val="000000"/>
        </w:rPr>
        <w:t xml:space="preserve"> entre compradores y vendedores, esta segunda edición mostró un importante crecimi</w:t>
      </w:r>
      <w:r>
        <w:rPr>
          <w:color w:val="000000"/>
        </w:rPr>
        <w:t xml:space="preserve">ento respecto del año anterior y </w:t>
      </w:r>
      <w:r>
        <w:rPr>
          <w:b/>
          <w:bCs/>
          <w:color w:val="000000"/>
        </w:rPr>
        <w:t>concretó 70 reuniones de negocios</w:t>
      </w:r>
      <w:r>
        <w:rPr>
          <w:color w:val="000000"/>
        </w:rPr>
        <w:t xml:space="preserve">, consolidándose además como un </w:t>
      </w:r>
      <w:r>
        <w:rPr>
          <w:b/>
          <w:bCs/>
          <w:color w:val="000000"/>
        </w:rPr>
        <w:t>espacio de vinculación para las AgTech</w:t>
      </w:r>
      <w:r>
        <w:rPr>
          <w:color w:val="000000"/>
        </w:rPr>
        <w:t xml:space="preserve"> que pudieron concretar vínculos estratégicos con firmas líderes e importantes fuentes de financiamiento. </w:t>
      </w:r>
    </w:p>
    <w:p w14:paraId="71D18F52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F7441A4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t>L</w:t>
      </w:r>
      <w:r>
        <w:rPr>
          <w:color w:val="000000"/>
        </w:rPr>
        <w:t>as categorías de productos y servicios más solicitados fueron</w:t>
      </w:r>
      <w:r>
        <w:rPr>
          <w:b/>
          <w:bCs/>
          <w:color w:val="000000"/>
        </w:rPr>
        <w:t xml:space="preserve"> Agricultura de Precisión y AgTech; Bioinsumos, Biotecnología y Sustentabilidad; Comer</w:t>
      </w:r>
      <w:r>
        <w:rPr>
          <w:b/>
          <w:bCs/>
          <w:color w:val="000000"/>
        </w:rPr>
        <w:t>cialización, Agronegocios y Energía; Apoyo y Servicios de Instituciones; Nutrición Vegetal y Fertilizantes; Protección de Cultivos; Ganadería y Nutrición Animal; y Maquinaria Agrícola e Implementos.</w:t>
      </w:r>
    </w:p>
    <w:p w14:paraId="7A06E600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75B27B64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iCs/>
          <w:color w:val="000000"/>
        </w:rPr>
        <w:t>“La ronda de negocios nos permitió conectar con otros ac</w:t>
      </w:r>
      <w:r>
        <w:rPr>
          <w:i/>
          <w:iCs/>
          <w:color w:val="000000"/>
        </w:rPr>
        <w:t xml:space="preserve">tores del Congreso y poder abrirnos a nuevas posibilidades en el marco del lanzamiento de nuestro producto a campo. Nos sirvió para </w:t>
      </w:r>
      <w:r>
        <w:rPr>
          <w:b/>
          <w:bCs/>
          <w:i/>
          <w:iCs/>
          <w:color w:val="000000"/>
        </w:rPr>
        <w:t>conocer a posibles distribuidores y clientes a lo largo del país</w:t>
      </w:r>
      <w:r>
        <w:rPr>
          <w:i/>
          <w:iCs/>
          <w:color w:val="000000"/>
        </w:rPr>
        <w:t>, para que podamos seguir construyendo el camino que estamos</w:t>
      </w:r>
      <w:r>
        <w:rPr>
          <w:i/>
          <w:iCs/>
          <w:color w:val="000000"/>
        </w:rPr>
        <w:t xml:space="preserve"> haciendo para llegar a todos los productores”</w:t>
      </w:r>
      <w:r>
        <w:rPr>
          <w:color w:val="000000"/>
        </w:rPr>
        <w:t xml:space="preserve">, compartieron </w:t>
      </w:r>
      <w:r>
        <w:rPr>
          <w:b/>
          <w:bCs/>
          <w:color w:val="000000"/>
        </w:rPr>
        <w:t>Julia Mensa y Marcos Pettinaroli, CEO y líder Comercial, respectivamente, de Nunatack Biotech</w:t>
      </w:r>
      <w:r>
        <w:rPr>
          <w:color w:val="000000"/>
        </w:rPr>
        <w:t>.</w:t>
      </w:r>
    </w:p>
    <w:p w14:paraId="5B34B306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</w:p>
    <w:p w14:paraId="0FC4C539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t xml:space="preserve">Por su parte, </w:t>
      </w:r>
      <w:r>
        <w:rPr>
          <w:b/>
          <w:bCs/>
        </w:rPr>
        <w:t>e</w:t>
      </w:r>
      <w:r>
        <w:rPr>
          <w:b/>
          <w:bCs/>
          <w:color w:val="000000"/>
        </w:rPr>
        <w:t>l jefe del Área de Proyectos y Cooperación Internacional de Fundación ArgenINTA, Ern</w:t>
      </w:r>
      <w:r>
        <w:rPr>
          <w:b/>
          <w:bCs/>
          <w:color w:val="000000"/>
        </w:rPr>
        <w:t>esto Fernández,</w:t>
      </w:r>
      <w:r>
        <w:rPr>
          <w:color w:val="000000"/>
        </w:rPr>
        <w:t xml:space="preserve"> fue uno de los </w:t>
      </w:r>
      <w:r>
        <w:t xml:space="preserve">referentes </w:t>
      </w:r>
      <w:r>
        <w:rPr>
          <w:color w:val="000000"/>
        </w:rPr>
        <w:t xml:space="preserve">que asistió al encuentro con el objetivo de la vinculación: </w:t>
      </w:r>
      <w:r>
        <w:rPr>
          <w:i/>
          <w:iCs/>
          <w:color w:val="000000"/>
        </w:rPr>
        <w:t>“Participar de las rondas de negocios fue una muy buena oportunidad para encontrarnos con empresas y referentes de distintos sectores, conocer sus propues</w:t>
      </w:r>
      <w:r>
        <w:rPr>
          <w:i/>
          <w:iCs/>
          <w:color w:val="000000"/>
        </w:rPr>
        <w:t xml:space="preserve">tas y contarles qué hacemos desde la Fundación. El objetivo fue generar nuevos vínculos, identificar oportunidades para trabajar en conjunto y visibilizar un rol que muchas </w:t>
      </w:r>
      <w:r>
        <w:rPr>
          <w:i/>
          <w:iCs/>
          <w:color w:val="000000"/>
        </w:rPr>
        <w:lastRenderedPageBreak/>
        <w:t>veces no se ve, pero que es clave: el de las organizaciones que contribuyen a que e</w:t>
      </w:r>
      <w:r>
        <w:rPr>
          <w:i/>
          <w:iCs/>
          <w:color w:val="000000"/>
        </w:rPr>
        <w:t>l financiamiento y las capacidades técnicas se traduzcan en proyectos concretos</w:t>
      </w:r>
      <w:r>
        <w:rPr>
          <w:i/>
          <w:iCs/>
        </w:rPr>
        <w:t>”</w:t>
      </w:r>
      <w:r>
        <w:t>, destacó.</w:t>
      </w:r>
      <w:r>
        <w:rPr>
          <w:i/>
          <w:iCs/>
          <w:color w:val="000000"/>
        </w:rPr>
        <w:t xml:space="preserve"> </w:t>
      </w:r>
    </w:p>
    <w:p w14:paraId="0ACEDF98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</w:rPr>
      </w:pPr>
    </w:p>
    <w:p w14:paraId="3D64936D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Y, a modo de corolario, celebró el éxito de las Rondas: </w:t>
      </w:r>
      <w:r>
        <w:rPr>
          <w:i/>
          <w:iCs/>
        </w:rPr>
        <w:t>“</w:t>
      </w:r>
      <w:r>
        <w:rPr>
          <w:i/>
          <w:iCs/>
          <w:color w:val="000000"/>
        </w:rPr>
        <w:t xml:space="preserve">Encontramos oportunidades para impulsar acciones de </w:t>
      </w:r>
      <w:r>
        <w:rPr>
          <w:i/>
          <w:iCs/>
        </w:rPr>
        <w:t>R</w:t>
      </w:r>
      <w:r>
        <w:rPr>
          <w:i/>
          <w:iCs/>
          <w:color w:val="000000"/>
        </w:rPr>
        <w:t xml:space="preserve">esponsabilidad </w:t>
      </w:r>
      <w:r>
        <w:rPr>
          <w:i/>
          <w:iCs/>
        </w:rPr>
        <w:t>S</w:t>
      </w:r>
      <w:r>
        <w:rPr>
          <w:i/>
          <w:iCs/>
          <w:color w:val="000000"/>
        </w:rPr>
        <w:t xml:space="preserve">ocial </w:t>
      </w:r>
      <w:r>
        <w:rPr>
          <w:i/>
          <w:iCs/>
        </w:rPr>
        <w:t>E</w:t>
      </w:r>
      <w:r>
        <w:rPr>
          <w:i/>
          <w:iCs/>
          <w:color w:val="000000"/>
        </w:rPr>
        <w:t xml:space="preserve">mpresaria, vinculando a las </w:t>
      </w:r>
      <w:r>
        <w:rPr>
          <w:i/>
          <w:iCs/>
        </w:rPr>
        <w:t xml:space="preserve">firmas </w:t>
      </w:r>
      <w:r>
        <w:rPr>
          <w:i/>
          <w:iCs/>
          <w:color w:val="000000"/>
        </w:rPr>
        <w:t>con iniciativas de impacto productivo, tecnológico y territorial. Nos vamos con muchos contactos, ideas y posibles líneas de trabajo para seguir desarrollando a partir de las reuniones realizadas”.</w:t>
      </w:r>
    </w:p>
    <w:p w14:paraId="397F9AE1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F658406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La </w:t>
      </w:r>
      <w:r>
        <w:rPr>
          <w:b/>
          <w:bCs/>
          <w:color w:val="000000"/>
        </w:rPr>
        <w:t>participación de la banca pública y privada</w:t>
      </w:r>
      <w:r>
        <w:rPr>
          <w:color w:val="000000"/>
        </w:rPr>
        <w:t xml:space="preserve"> -con entidades como Santander, Comafi, Banco Provincia de Buenos Aires, Banco Santa Fe, Banco Entre </w:t>
      </w:r>
      <w:r>
        <w:rPr>
          <w:color w:val="000000"/>
        </w:rPr>
        <w:t>Ríos y Banco Nación- fortaleció aún más el ecosistema de negocios, acercando herramientas financieras para acompañar inversiones, innovación y crecimiento productivo.</w:t>
      </w:r>
    </w:p>
    <w:p w14:paraId="2486D5AA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3BF9B6B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Así lo pondera </w:t>
      </w:r>
      <w:r>
        <w:rPr>
          <w:b/>
          <w:bCs/>
          <w:color w:val="000000"/>
        </w:rPr>
        <w:t>Ernesto Jáuregui Guamini, miembro de la comisión directiva de Aapresid, y</w:t>
      </w:r>
      <w:r>
        <w:rPr>
          <w:b/>
          <w:bCs/>
          <w:color w:val="000000"/>
        </w:rPr>
        <w:t xml:space="preserve"> socio de Agropecuaria JB S.A</w:t>
      </w:r>
      <w:r>
        <w:rPr>
          <w:color w:val="000000"/>
        </w:rPr>
        <w:t xml:space="preserve">, quien </w:t>
      </w:r>
      <w:r>
        <w:t xml:space="preserve">formó parte </w:t>
      </w:r>
      <w:r>
        <w:rPr>
          <w:color w:val="000000"/>
        </w:rPr>
        <w:t xml:space="preserve">de las reuniones en representación de su empresa agrícola lechera con el objetivo de </w:t>
      </w:r>
      <w:r>
        <w:t xml:space="preserve">financiar </w:t>
      </w:r>
      <w:r>
        <w:rPr>
          <w:color w:val="000000"/>
        </w:rPr>
        <w:t>su plan de inversión de un nuevo tambo</w:t>
      </w:r>
      <w:r>
        <w:t xml:space="preserve"> </w:t>
      </w:r>
      <w:r>
        <w:rPr>
          <w:color w:val="000000"/>
        </w:rPr>
        <w:t>rotativo con freestall. Una iniciativa</w:t>
      </w:r>
      <w:r>
        <w:t xml:space="preserve"> alineada con</w:t>
      </w:r>
      <w:r>
        <w:rPr>
          <w:color w:val="000000"/>
        </w:rPr>
        <w:t xml:space="preserve"> </w:t>
      </w:r>
      <w:r>
        <w:t xml:space="preserve">los parámetros de </w:t>
      </w:r>
      <w:r>
        <w:rPr>
          <w:color w:val="000000"/>
        </w:rPr>
        <w:t>lec</w:t>
      </w:r>
      <w:r>
        <w:rPr>
          <w:color w:val="000000"/>
        </w:rPr>
        <w:t>hería sustentable</w:t>
      </w:r>
      <w:r>
        <w:t xml:space="preserve">, la </w:t>
      </w:r>
      <w:r>
        <w:rPr>
          <w:color w:val="000000"/>
        </w:rPr>
        <w:t xml:space="preserve">gestión circular de efluentes, los </w:t>
      </w:r>
      <w:r>
        <w:t>estándares de bienestar</w:t>
      </w:r>
      <w:r>
        <w:rPr>
          <w:color w:val="000000"/>
        </w:rPr>
        <w:t xml:space="preserve"> animal y </w:t>
      </w:r>
      <w:r>
        <w:t>la</w:t>
      </w:r>
      <w:r>
        <w:rPr>
          <w:color w:val="000000"/>
        </w:rPr>
        <w:t xml:space="preserve"> viabilidad </w:t>
      </w:r>
      <w:r>
        <w:t>socioeconómica</w:t>
      </w:r>
      <w:r>
        <w:rPr>
          <w:color w:val="000000"/>
        </w:rPr>
        <w:t xml:space="preserve">. </w:t>
      </w:r>
    </w:p>
    <w:p w14:paraId="48BA4EB5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2E6A52BE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“</w:t>
      </w:r>
      <w:r>
        <w:rPr>
          <w:i/>
          <w:iCs/>
          <w:color w:val="000000"/>
        </w:rPr>
        <w:t>La ronda de negocios fue de gran utilidad ya que estos proyectos de magnitud exceden las bancas zonales, y en este lugar está la posi</w:t>
      </w:r>
      <w:r>
        <w:rPr>
          <w:i/>
          <w:iCs/>
          <w:color w:val="000000"/>
        </w:rPr>
        <w:t>bilidad de contactarse con las gerencias generales de los bancos, además de poder intercambiar en un mismo lugar con diferentes actores de una misma entidad</w:t>
      </w:r>
      <w:r>
        <w:rPr>
          <w:b/>
          <w:bCs/>
          <w:i/>
          <w:iCs/>
          <w:color w:val="000000"/>
        </w:rPr>
        <w:t>. El balance es muy positivo, celebramos estos espacios e invitamos a que más empresas y empresarios</w:t>
      </w:r>
      <w:r>
        <w:rPr>
          <w:b/>
          <w:bCs/>
          <w:i/>
          <w:iCs/>
          <w:color w:val="000000"/>
        </w:rPr>
        <w:t xml:space="preserve"> se sumen a generar o fortalecer los vínculos</w:t>
      </w:r>
      <w:r>
        <w:rPr>
          <w:color w:val="000000"/>
        </w:rPr>
        <w:t>”, dijo.</w:t>
      </w:r>
    </w:p>
    <w:p w14:paraId="3FF50676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605A2A0" w14:textId="77777777" w:rsidR="002769C0" w:rsidRDefault="008204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Las Rondas de Negocios y Vinculaciones confirmaron una vez más que el Congreso Aapresid constituye </w:t>
      </w:r>
      <w:r>
        <w:rPr>
          <w:b/>
          <w:bCs/>
          <w:color w:val="000000"/>
        </w:rPr>
        <w:t>la mejor oportunidad para negociar en condiciones preferenciales</w:t>
      </w:r>
      <w:r>
        <w:rPr>
          <w:color w:val="000000"/>
        </w:rPr>
        <w:t xml:space="preserve">, generando un ámbito donde convergen </w:t>
      </w:r>
      <w:r>
        <w:rPr>
          <w:color w:val="000000"/>
        </w:rPr>
        <w:t>innovación, inversión, financiamiento y negocios para impulsar el desarrollo de toda la cadena agroindustrial.</w:t>
      </w:r>
    </w:p>
    <w:p w14:paraId="113CB217" w14:textId="77777777" w:rsidR="002769C0" w:rsidRDefault="002769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i/>
          <w:iCs/>
          <w:color w:val="000000"/>
        </w:rPr>
      </w:pPr>
    </w:p>
    <w:p w14:paraId="6088C74A" w14:textId="77777777" w:rsidR="002769C0" w:rsidRDefault="002769C0"/>
    <w:sectPr w:rsidR="002769C0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13A2" w14:textId="77777777" w:rsidR="008204AB" w:rsidRDefault="008204AB">
      <w:pPr>
        <w:spacing w:line="240" w:lineRule="auto"/>
      </w:pPr>
      <w:r>
        <w:separator/>
      </w:r>
    </w:p>
  </w:endnote>
  <w:endnote w:type="continuationSeparator" w:id="0">
    <w:p w14:paraId="798BE91F" w14:textId="77777777" w:rsidR="008204AB" w:rsidRDefault="008204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5A0BBF5-361A-4D57-8330-100A1EDA3C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E5F35BA-3739-4741-A2D5-17492AC1C7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0C13" w14:textId="77777777" w:rsidR="002769C0" w:rsidRDefault="00276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9A4D" w14:textId="77777777" w:rsidR="008204AB" w:rsidRDefault="008204AB">
      <w:pPr>
        <w:spacing w:line="240" w:lineRule="auto"/>
      </w:pPr>
      <w:r>
        <w:separator/>
      </w:r>
    </w:p>
  </w:footnote>
  <w:footnote w:type="continuationSeparator" w:id="0">
    <w:p w14:paraId="61D22D08" w14:textId="77777777" w:rsidR="008204AB" w:rsidRDefault="008204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A860" w14:textId="77777777" w:rsidR="002769C0" w:rsidRDefault="008204AB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8F79385" wp14:editId="3CE31EE6">
          <wp:simplePos x="0" y="0"/>
          <wp:positionH relativeFrom="page">
            <wp:posOffset>-9522</wp:posOffset>
          </wp:positionH>
          <wp:positionV relativeFrom="page">
            <wp:posOffset>-47622</wp:posOffset>
          </wp:positionV>
          <wp:extent cx="7605713" cy="914741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5713" cy="914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C0"/>
    <w:rsid w:val="00082562"/>
    <w:rsid w:val="002769C0"/>
    <w:rsid w:val="0082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D5901"/>
  <w15:docId w15:val="{02CFA36B-F26C-4393-9BA6-BB2FF8C2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AR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7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75FC7"/>
    <w:rPr>
      <w:b/>
      <w:bCs/>
    </w:rPr>
  </w:style>
  <w:style w:type="paragraph" w:styleId="Prrafodelista">
    <w:name w:val="List Paragraph"/>
    <w:basedOn w:val="Normal"/>
    <w:uiPriority w:val="34"/>
    <w:qFormat/>
    <w:rsid w:val="006F5955"/>
    <w:pPr>
      <w:ind w:left="720"/>
      <w:contextualSpacing/>
    </w:pPr>
  </w:style>
  <w:style w:type="paragraph" w:customStyle="1" w:styleId="isselectedend">
    <w:name w:val="isselectedend"/>
    <w:basedOn w:val="Normal"/>
    <w:rsid w:val="00E4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E4362A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gdqXheBwQo8jhcx5Hc38t4kWvw==">CgMxLjAyDmgudzJ3aWw2NmZuc21mOAByITF2bUJsUWJHMDQ1Q0NJbGdpVFNfWmFsUzZMaUxxY3lDSg==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Contenidos</dc:creator>
  <cp:lastModifiedBy>Antonella  Schiantarelli</cp:lastModifiedBy>
  <cp:revision>2</cp:revision>
  <dcterms:created xsi:type="dcterms:W3CDTF">2026-08-06T18:50:00Z</dcterms:created>
  <dcterms:modified xsi:type="dcterms:W3CDTF">2026-08-06T20:31:00Z</dcterms:modified>
</cp:coreProperties>
</file>