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B3F51" w14:textId="77777777" w:rsidR="00D87159" w:rsidRDefault="00D87159">
      <w:pPr>
        <w:spacing w:line="276" w:lineRule="auto"/>
        <w:jc w:val="both"/>
      </w:pPr>
    </w:p>
    <w:p w14:paraId="0D9B3F52" w14:textId="77777777" w:rsidR="00D87159" w:rsidRDefault="00242688">
      <w:pPr>
        <w:spacing w:after="0"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Las rondas de negocios para el agro volvieron a consolidarse exitosamente otro año más</w:t>
      </w:r>
    </w:p>
    <w:p w14:paraId="0D9B3F53" w14:textId="77777777" w:rsidR="00D87159" w:rsidRDefault="00D87159">
      <w:pPr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0D9B3F54" w14:textId="25D95763" w:rsidR="00D87159" w:rsidRDefault="00242688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Durante los días martes, miércoles y jueves, la </w:t>
      </w:r>
      <w:r>
        <w:rPr>
          <w:rFonts w:ascii="Arial" w:eastAsia="Arial" w:hAnsi="Arial" w:cs="Arial"/>
          <w:b/>
          <w:bCs/>
          <w:i/>
          <w:iCs/>
        </w:rPr>
        <w:t xml:space="preserve">Carpa Internacional ICBC </w:t>
      </w:r>
      <w:r>
        <w:rPr>
          <w:rFonts w:ascii="Arial" w:eastAsia="Arial" w:hAnsi="Arial" w:cs="Arial"/>
          <w:i/>
          <w:iCs/>
        </w:rPr>
        <w:t xml:space="preserve">fue centro de encuentro en </w:t>
      </w:r>
      <w:r>
        <w:rPr>
          <w:rFonts w:ascii="Arial" w:eastAsia="Arial" w:hAnsi="Arial" w:cs="Arial"/>
          <w:b/>
          <w:bCs/>
          <w:i/>
          <w:iCs/>
        </w:rPr>
        <w:t>Expoagro 2026</w:t>
      </w:r>
      <w:r>
        <w:rPr>
          <w:rFonts w:ascii="Arial" w:eastAsia="Arial" w:hAnsi="Arial" w:cs="Arial"/>
          <w:b/>
          <w:bCs/>
          <w:i/>
          <w:iCs/>
        </w:rPr>
        <w:t>,</w:t>
      </w:r>
      <w:r>
        <w:rPr>
          <w:rFonts w:ascii="Arial" w:eastAsia="Arial" w:hAnsi="Arial" w:cs="Arial"/>
          <w:i/>
          <w:iCs/>
        </w:rPr>
        <w:t xml:space="preserve"> para concretar acuerdos entre oferentes y demandantes del sector. Países de distintas partes del mundo llevaron adelante </w:t>
      </w:r>
      <w:r>
        <w:rPr>
          <w:rFonts w:ascii="Arial" w:eastAsia="Arial" w:hAnsi="Arial" w:cs="Arial"/>
          <w:b/>
          <w:bCs/>
          <w:i/>
          <w:iCs/>
        </w:rPr>
        <w:t>más de 360 reuniones</w:t>
      </w:r>
      <w:r>
        <w:rPr>
          <w:rFonts w:ascii="Arial" w:eastAsia="Arial" w:hAnsi="Arial" w:cs="Arial"/>
          <w:i/>
          <w:iCs/>
        </w:rPr>
        <w:t xml:space="preserve"> y confirmaron la compra de una variedad de </w:t>
      </w:r>
      <w:r>
        <w:rPr>
          <w:rFonts w:ascii="Arial" w:eastAsia="Arial" w:hAnsi="Arial" w:cs="Arial"/>
          <w:b/>
          <w:bCs/>
          <w:i/>
          <w:iCs/>
        </w:rPr>
        <w:t>más de 45 productos</w:t>
      </w:r>
      <w:r>
        <w:rPr>
          <w:rFonts w:ascii="Arial" w:eastAsia="Arial" w:hAnsi="Arial" w:cs="Arial"/>
          <w:i/>
          <w:iCs/>
        </w:rPr>
        <w:t xml:space="preserve"> distintos de empresas argentinas.</w:t>
      </w:r>
    </w:p>
    <w:p w14:paraId="0D9B3F55" w14:textId="77777777" w:rsidR="00D87159" w:rsidRDefault="00D87159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</w:p>
    <w:p w14:paraId="0D9B3F56" w14:textId="2BB902F6" w:rsidR="00D87159" w:rsidRDefault="00242688" w:rsidP="00283715">
      <w:pPr>
        <w:spacing w:after="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Expoagro 2026 e</w:t>
      </w:r>
      <w:r>
        <w:rPr>
          <w:rFonts w:ascii="Arial" w:eastAsia="Arial" w:hAnsi="Arial" w:cs="Arial"/>
          <w:b/>
          <w:bCs/>
        </w:rPr>
        <w:t>dición YPF Agro</w:t>
      </w:r>
      <w:r w:rsidR="00B34A0A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se consolidó una vez más como la </w:t>
      </w:r>
      <w:r>
        <w:rPr>
          <w:rFonts w:ascii="Arial" w:eastAsia="Arial" w:hAnsi="Arial" w:cs="Arial"/>
          <w:b/>
          <w:bCs/>
        </w:rPr>
        <w:t>Capital Nacional de los Agronegocios</w:t>
      </w:r>
      <w:r>
        <w:rPr>
          <w:rFonts w:ascii="Arial" w:eastAsia="Arial" w:hAnsi="Arial" w:cs="Arial"/>
        </w:rPr>
        <w:t xml:space="preserve">. A lo largo de tres de los cuatro días en los que se desarrolló la megamuestra, empresas provenientes de </w:t>
      </w:r>
      <w:r>
        <w:rPr>
          <w:rFonts w:ascii="Arial" w:eastAsia="Arial" w:hAnsi="Arial" w:cs="Arial"/>
          <w:b/>
          <w:bCs/>
        </w:rPr>
        <w:t>Australia, Chile, Colombia, Ka</w:t>
      </w:r>
      <w:r>
        <w:rPr>
          <w:rFonts w:ascii="Arial" w:eastAsia="Arial" w:hAnsi="Arial" w:cs="Arial"/>
          <w:b/>
          <w:bCs/>
        </w:rPr>
        <w:t>zajistán, México, Serbia y Sudáfrica</w:t>
      </w:r>
      <w:r>
        <w:rPr>
          <w:rFonts w:ascii="Arial" w:eastAsia="Arial" w:hAnsi="Arial" w:cs="Arial"/>
        </w:rPr>
        <w:t xml:space="preserve"> se sumaron para participar de las </w:t>
      </w:r>
      <w:r>
        <w:rPr>
          <w:rFonts w:ascii="Arial" w:eastAsia="Arial" w:hAnsi="Arial" w:cs="Arial"/>
          <w:b/>
          <w:bCs/>
        </w:rPr>
        <w:t>Rondas de Negocios Internacional</w:t>
      </w:r>
      <w:r>
        <w:rPr>
          <w:rFonts w:ascii="Arial" w:eastAsia="Arial" w:hAnsi="Arial" w:cs="Arial"/>
        </w:rPr>
        <w:t xml:space="preserve">, </w:t>
      </w:r>
      <w:r w:rsidR="00EF1787">
        <w:rPr>
          <w:rFonts w:ascii="Arial" w:eastAsia="Arial" w:hAnsi="Arial" w:cs="Arial"/>
        </w:rPr>
        <w:t xml:space="preserve">organizadas por Santa Fe Global y Prom Argentina </w:t>
      </w:r>
      <w:r>
        <w:rPr>
          <w:rFonts w:ascii="Arial" w:eastAsia="Arial" w:hAnsi="Arial" w:cs="Arial"/>
        </w:rPr>
        <w:t xml:space="preserve">en la </w:t>
      </w:r>
      <w:r>
        <w:rPr>
          <w:rFonts w:ascii="Arial" w:eastAsia="Arial" w:hAnsi="Arial" w:cs="Arial"/>
          <w:b/>
          <w:bCs/>
        </w:rPr>
        <w:t>Carpa Internacional ICBC.</w:t>
      </w:r>
    </w:p>
    <w:p w14:paraId="0D9B3F57" w14:textId="77777777" w:rsidR="00D87159" w:rsidRDefault="00D87159" w:rsidP="00283715">
      <w:pPr>
        <w:spacing w:after="0" w:line="276" w:lineRule="auto"/>
        <w:jc w:val="both"/>
        <w:rPr>
          <w:rFonts w:ascii="Arial" w:eastAsia="Arial" w:hAnsi="Arial" w:cs="Arial"/>
        </w:rPr>
      </w:pPr>
    </w:p>
    <w:p w14:paraId="0D9B3F58" w14:textId="1D6D495F" w:rsidR="00D87159" w:rsidRDefault="00EF1787" w:rsidP="00283715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total, </w:t>
      </w:r>
      <w:r w:rsidR="00242688">
        <w:rPr>
          <w:rFonts w:ascii="Arial" w:eastAsia="Arial" w:hAnsi="Arial" w:cs="Arial"/>
        </w:rPr>
        <w:t xml:space="preserve">se concretaron 367 reuniones con compradores de un total de 15 empresas del exterior, </w:t>
      </w:r>
      <w:r w:rsidR="00242688">
        <w:rPr>
          <w:rFonts w:ascii="Arial" w:eastAsia="Arial" w:hAnsi="Arial" w:cs="Arial"/>
        </w:rPr>
        <w:t xml:space="preserve">divididas en: </w:t>
      </w:r>
      <w:r w:rsidR="00242688">
        <w:rPr>
          <w:rFonts w:ascii="Arial" w:eastAsia="Arial" w:hAnsi="Arial" w:cs="Arial"/>
          <w:b/>
          <w:bCs/>
        </w:rPr>
        <w:t>tres australianas, cuatro chilenas, dos colombianas, dos mexicanas, dos kazajas, una sudafricana y una serbia.</w:t>
      </w:r>
      <w:r w:rsidR="00242688">
        <w:rPr>
          <w:rFonts w:ascii="Arial" w:eastAsia="Arial" w:hAnsi="Arial" w:cs="Arial"/>
        </w:rPr>
        <w:t xml:space="preserve"> </w:t>
      </w:r>
    </w:p>
    <w:p w14:paraId="0D9B3F59" w14:textId="77777777" w:rsidR="00D87159" w:rsidRDefault="00D87159" w:rsidP="00283715">
      <w:pPr>
        <w:spacing w:after="0" w:line="276" w:lineRule="auto"/>
        <w:jc w:val="both"/>
        <w:rPr>
          <w:rFonts w:ascii="Arial" w:eastAsia="Arial" w:hAnsi="Arial" w:cs="Arial"/>
        </w:rPr>
      </w:pPr>
    </w:p>
    <w:p w14:paraId="0D9B3F5A" w14:textId="19840595" w:rsidR="00D87159" w:rsidRDefault="00242688" w:rsidP="00283715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 otro lado, fueron </w:t>
      </w:r>
      <w:r>
        <w:rPr>
          <w:rFonts w:ascii="Arial" w:eastAsia="Arial" w:hAnsi="Arial" w:cs="Arial"/>
          <w:b/>
          <w:bCs/>
        </w:rPr>
        <w:t>100 las empresas argentinas</w:t>
      </w:r>
      <w:r>
        <w:rPr>
          <w:rFonts w:ascii="Arial" w:eastAsia="Arial" w:hAnsi="Arial" w:cs="Arial"/>
        </w:rPr>
        <w:t xml:space="preserve"> que</w:t>
      </w:r>
      <w:r w:rsidR="00283715">
        <w:rPr>
          <w:rFonts w:ascii="Arial" w:eastAsia="Arial" w:hAnsi="Arial" w:cs="Arial"/>
        </w:rPr>
        <w:t xml:space="preserve"> participaron</w:t>
      </w:r>
      <w:r>
        <w:rPr>
          <w:rFonts w:ascii="Arial" w:eastAsia="Arial" w:hAnsi="Arial" w:cs="Arial"/>
        </w:rPr>
        <w:t xml:space="preserve"> para comercializar los distintos productos de uso exclusivo para el sector del agro, en cada uno de sus sectores productivos. Unas 63 pertenecen a la provincia de </w:t>
      </w:r>
      <w:r>
        <w:rPr>
          <w:rFonts w:ascii="Arial" w:eastAsia="Arial" w:hAnsi="Arial" w:cs="Arial"/>
          <w:b/>
          <w:bCs/>
        </w:rPr>
        <w:t>Santa Fe</w:t>
      </w:r>
      <w:r>
        <w:rPr>
          <w:rFonts w:ascii="Arial" w:eastAsia="Arial" w:hAnsi="Arial" w:cs="Arial"/>
        </w:rPr>
        <w:t xml:space="preserve">, 16 a </w:t>
      </w:r>
      <w:r>
        <w:rPr>
          <w:rFonts w:ascii="Arial" w:eastAsia="Arial" w:hAnsi="Arial" w:cs="Arial"/>
          <w:b/>
          <w:bCs/>
        </w:rPr>
        <w:t>Buenos Aires</w:t>
      </w:r>
      <w:r>
        <w:rPr>
          <w:rFonts w:ascii="Arial" w:eastAsia="Arial" w:hAnsi="Arial" w:cs="Arial"/>
        </w:rPr>
        <w:t xml:space="preserve">, 19 a </w:t>
      </w:r>
      <w:r>
        <w:rPr>
          <w:rFonts w:ascii="Arial" w:eastAsia="Arial" w:hAnsi="Arial" w:cs="Arial"/>
          <w:b/>
          <w:bCs/>
        </w:rPr>
        <w:t>Córdoba</w:t>
      </w:r>
      <w:r>
        <w:rPr>
          <w:rFonts w:ascii="Arial" w:eastAsia="Arial" w:hAnsi="Arial" w:cs="Arial"/>
        </w:rPr>
        <w:t xml:space="preserve"> y dos a </w:t>
      </w:r>
      <w:r>
        <w:rPr>
          <w:rFonts w:ascii="Arial" w:eastAsia="Arial" w:hAnsi="Arial" w:cs="Arial"/>
          <w:b/>
          <w:bCs/>
        </w:rPr>
        <w:t>Entre Ríos</w:t>
      </w:r>
      <w:r>
        <w:rPr>
          <w:rFonts w:ascii="Arial" w:eastAsia="Arial" w:hAnsi="Arial" w:cs="Arial"/>
        </w:rPr>
        <w:t>.</w:t>
      </w:r>
    </w:p>
    <w:p w14:paraId="0D9B3F5B" w14:textId="77777777" w:rsidR="00D87159" w:rsidRDefault="00D87159" w:rsidP="00283715">
      <w:pPr>
        <w:spacing w:after="0" w:line="276" w:lineRule="auto"/>
        <w:jc w:val="both"/>
        <w:rPr>
          <w:rFonts w:ascii="Arial" w:eastAsia="Arial" w:hAnsi="Arial" w:cs="Arial"/>
        </w:rPr>
      </w:pPr>
    </w:p>
    <w:p w14:paraId="0D9B3F5C" w14:textId="77777777" w:rsidR="00D87159" w:rsidRDefault="00242688" w:rsidP="00283715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Finalmente, en total fueron demandados </w:t>
      </w:r>
      <w:r>
        <w:rPr>
          <w:rFonts w:ascii="Arial" w:eastAsia="Arial" w:hAnsi="Arial" w:cs="Arial"/>
          <w:b/>
          <w:bCs/>
        </w:rPr>
        <w:t xml:space="preserve">más de 45 productos distintos, </w:t>
      </w:r>
      <w:r>
        <w:rPr>
          <w:rFonts w:ascii="Arial" w:eastAsia="Arial" w:hAnsi="Arial" w:cs="Arial"/>
        </w:rPr>
        <w:t>como por ejemplo arados de cinceles, cosechadoras, cultivadores de campo, monitores de siembra, silobolsas, sistemas de iluminación, tranqueras y mangas, entre otras, también de vital im</w:t>
      </w:r>
      <w:r>
        <w:rPr>
          <w:rFonts w:ascii="Arial" w:eastAsia="Arial" w:hAnsi="Arial" w:cs="Arial"/>
        </w:rPr>
        <w:t xml:space="preserve">portancia para la concreción de la actividad rural. </w:t>
      </w:r>
    </w:p>
    <w:p w14:paraId="0D9B3F5D" w14:textId="77777777" w:rsidR="00D87159" w:rsidRDefault="00D87159" w:rsidP="00283715">
      <w:pPr>
        <w:spacing w:after="0" w:line="276" w:lineRule="auto"/>
        <w:jc w:val="both"/>
        <w:rPr>
          <w:rFonts w:ascii="Arial" w:eastAsia="Arial" w:hAnsi="Arial" w:cs="Arial"/>
        </w:rPr>
      </w:pPr>
    </w:p>
    <w:p w14:paraId="0D9B3F5E" w14:textId="77777777" w:rsidR="00D87159" w:rsidRDefault="00242688" w:rsidP="00283715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 esta manera, las rondas de </w:t>
      </w:r>
      <w:r>
        <w:rPr>
          <w:rFonts w:ascii="Arial" w:eastAsia="Arial" w:hAnsi="Arial" w:cs="Arial"/>
          <w:b/>
          <w:bCs/>
        </w:rPr>
        <w:t>Expoagro 2026</w:t>
      </w:r>
      <w:r>
        <w:rPr>
          <w:rFonts w:ascii="Arial" w:eastAsia="Arial" w:hAnsi="Arial" w:cs="Arial"/>
        </w:rPr>
        <w:t xml:space="preserve"> lograron, una vez más, fortalecer vínculos y nuevos contactos, generar ingresos para las compañías nacionales, y mejorar la tecnología y el equipamiento de la</w:t>
      </w:r>
      <w:r>
        <w:rPr>
          <w:rFonts w:ascii="Arial" w:eastAsia="Arial" w:hAnsi="Arial" w:cs="Arial"/>
        </w:rPr>
        <w:t xml:space="preserve">s firmas extranjeras que se sumaron a los encuentros en el </w:t>
      </w:r>
      <w:r>
        <w:rPr>
          <w:rFonts w:ascii="Arial" w:eastAsia="Arial" w:hAnsi="Arial" w:cs="Arial"/>
          <w:b/>
          <w:bCs/>
        </w:rPr>
        <w:t>predio ferial y autódromo de San Nicolás</w:t>
      </w:r>
      <w:r>
        <w:rPr>
          <w:rFonts w:ascii="Arial" w:eastAsia="Arial" w:hAnsi="Arial" w:cs="Arial"/>
        </w:rPr>
        <w:t xml:space="preserve">. </w:t>
      </w:r>
    </w:p>
    <w:p w14:paraId="0D9B3F5F" w14:textId="77777777" w:rsidR="00D87159" w:rsidRDefault="00D87159">
      <w:pPr>
        <w:spacing w:after="0" w:line="276" w:lineRule="auto"/>
        <w:rPr>
          <w:rFonts w:ascii="Arial" w:eastAsia="Arial" w:hAnsi="Arial" w:cs="Arial"/>
        </w:rPr>
      </w:pPr>
    </w:p>
    <w:sectPr w:rsidR="00D87159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B3F66" w14:textId="77777777" w:rsidR="00000000" w:rsidRDefault="00242688">
      <w:pPr>
        <w:spacing w:after="0" w:line="240" w:lineRule="auto"/>
      </w:pPr>
      <w:r>
        <w:separator/>
      </w:r>
    </w:p>
  </w:endnote>
  <w:endnote w:type="continuationSeparator" w:id="0">
    <w:p w14:paraId="0D9B3F68" w14:textId="77777777" w:rsidR="00000000" w:rsidRDefault="00242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AD252A-C4DA-4C90-AFC0-E824936AA3E5}"/>
    <w:embedBold r:id="rId2" w:fontKey="{0A05B135-DA90-43A1-801D-64E480EF0D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F87BD78-32F7-475A-B0D2-C3E2F18961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DB7AEB8-1441-4B71-B415-E39FE2F501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3C2A343-61F3-40C0-8E85-D0B4EB439B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B3F61" w14:textId="77777777" w:rsidR="00D87159" w:rsidRDefault="002426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0D9B3F64" wp14:editId="0D9B3F65">
          <wp:extent cx="7649606" cy="347125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B3F62" w14:textId="77777777" w:rsidR="00000000" w:rsidRDefault="00242688">
      <w:pPr>
        <w:spacing w:after="0" w:line="240" w:lineRule="auto"/>
      </w:pPr>
      <w:r>
        <w:separator/>
      </w:r>
    </w:p>
  </w:footnote>
  <w:footnote w:type="continuationSeparator" w:id="0">
    <w:p w14:paraId="0D9B3F64" w14:textId="77777777" w:rsidR="00000000" w:rsidRDefault="00242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B3F60" w14:textId="77777777" w:rsidR="00D87159" w:rsidRDefault="002426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0D9B3F62" wp14:editId="0D9B3F63">
          <wp:extent cx="7647535" cy="1171592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159"/>
    <w:rsid w:val="00242688"/>
    <w:rsid w:val="00283715"/>
    <w:rsid w:val="00B34A0A"/>
    <w:rsid w:val="00D87159"/>
    <w:rsid w:val="00E04495"/>
    <w:rsid w:val="00EF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B3F51"/>
  <w15:docId w15:val="{D609376C-1A92-4EE2-A172-039E9487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3upVfqCxnXh+V7KEHajyXCOPpQ==">CgMxLjA4AHIhMWhCSnJBMG40ZDl1M29LZjlqMFpIamtPVnNVMEtVektw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1700</Characters>
  <Application>Microsoft Office Word</Application>
  <DocSecurity>0</DocSecurity>
  <Lines>14</Lines>
  <Paragraphs>3</Paragraphs>
  <ScaleCrop>false</ScaleCrop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Eliana Esnaola</cp:lastModifiedBy>
  <cp:revision>2</cp:revision>
  <dcterms:created xsi:type="dcterms:W3CDTF">2026-03-13T18:46:00Z</dcterms:created>
  <dcterms:modified xsi:type="dcterms:W3CDTF">2026-03-13T18:46:00Z</dcterms:modified>
</cp:coreProperties>
</file>