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D8583" w14:textId="77777777" w:rsidR="007759F9" w:rsidRPr="007759F9" w:rsidRDefault="007759F9" w:rsidP="007759F9">
      <w:pPr>
        <w:spacing w:after="280"/>
        <w:jc w:val="center"/>
        <w:rPr>
          <w:rFonts w:asciiTheme="majorHAnsi" w:hAnsiTheme="majorHAnsi" w:cstheme="majorHAnsi"/>
          <w:b/>
          <w:bCs/>
          <w:sz w:val="32"/>
          <w:szCs w:val="32"/>
          <w:lang w:val="es-419"/>
        </w:rPr>
      </w:pPr>
      <w:r w:rsidRPr="007759F9">
        <w:rPr>
          <w:rFonts w:asciiTheme="majorHAnsi" w:hAnsiTheme="majorHAnsi" w:cstheme="majorHAnsi"/>
          <w:b/>
          <w:bCs/>
          <w:sz w:val="32"/>
          <w:szCs w:val="32"/>
          <w:lang w:val="es-419"/>
        </w:rPr>
        <w:t xml:space="preserve">Sumitomo Chemical llega al 34.º Congreso </w:t>
      </w:r>
      <w:proofErr w:type="spellStart"/>
      <w:r w:rsidRPr="007759F9">
        <w:rPr>
          <w:rFonts w:asciiTheme="majorHAnsi" w:hAnsiTheme="majorHAnsi" w:cstheme="majorHAnsi"/>
          <w:b/>
          <w:bCs/>
          <w:sz w:val="32"/>
          <w:szCs w:val="32"/>
          <w:lang w:val="es-419"/>
        </w:rPr>
        <w:t>Aapresid</w:t>
      </w:r>
      <w:proofErr w:type="spellEnd"/>
      <w:r w:rsidRPr="007759F9">
        <w:rPr>
          <w:rFonts w:asciiTheme="majorHAnsi" w:hAnsiTheme="majorHAnsi" w:cstheme="majorHAnsi"/>
          <w:b/>
          <w:bCs/>
          <w:sz w:val="32"/>
          <w:szCs w:val="32"/>
          <w:lang w:val="es-419"/>
        </w:rPr>
        <w:t xml:space="preserve"> con la contundencia de </w:t>
      </w:r>
      <w:proofErr w:type="spellStart"/>
      <w:r w:rsidRPr="007759F9">
        <w:rPr>
          <w:rFonts w:asciiTheme="majorHAnsi" w:hAnsiTheme="majorHAnsi" w:cstheme="majorHAnsi"/>
          <w:b/>
          <w:bCs/>
          <w:sz w:val="32"/>
          <w:szCs w:val="32"/>
          <w:lang w:val="es-419"/>
        </w:rPr>
        <w:t>Empera</w:t>
      </w:r>
      <w:proofErr w:type="spellEnd"/>
      <w:r w:rsidRPr="007759F9">
        <w:rPr>
          <w:rFonts w:asciiTheme="majorHAnsi" w:hAnsiTheme="majorHAnsi" w:cstheme="majorHAnsi"/>
          <w:b/>
          <w:bCs/>
          <w:sz w:val="32"/>
          <w:szCs w:val="32"/>
          <w:lang w:val="es-419"/>
        </w:rPr>
        <w:t>®</w:t>
      </w:r>
    </w:p>
    <w:p w14:paraId="621852C2" w14:textId="4B1FE7E3" w:rsidR="007759F9" w:rsidRPr="007759F9" w:rsidRDefault="007759F9" w:rsidP="00265E1B">
      <w:pPr>
        <w:spacing w:after="280"/>
        <w:jc w:val="center"/>
        <w:rPr>
          <w:rFonts w:asciiTheme="majorHAnsi" w:hAnsiTheme="majorHAnsi" w:cstheme="majorHAnsi"/>
          <w:i/>
          <w:iCs/>
          <w:sz w:val="24"/>
          <w:szCs w:val="24"/>
          <w:lang w:val="es-419"/>
        </w:rPr>
      </w:pPr>
      <w:r>
        <w:rPr>
          <w:rFonts w:asciiTheme="majorHAnsi" w:hAnsiTheme="majorHAnsi" w:cstheme="majorHAnsi"/>
          <w:i/>
          <w:iCs/>
          <w:sz w:val="24"/>
          <w:szCs w:val="24"/>
        </w:rPr>
        <w:t>C</w:t>
      </w:r>
      <w:r w:rsidRPr="007759F9">
        <w:rPr>
          <w:rFonts w:asciiTheme="majorHAnsi" w:hAnsiTheme="majorHAnsi" w:cstheme="majorHAnsi"/>
          <w:i/>
          <w:iCs/>
          <w:sz w:val="24"/>
          <w:szCs w:val="24"/>
        </w:rPr>
        <w:t xml:space="preserve">on foco en la innovación para el control de malezas, Sumitomo Chemical será parte del 34.º Congreso </w:t>
      </w:r>
      <w:proofErr w:type="spellStart"/>
      <w:r w:rsidRPr="007759F9">
        <w:rPr>
          <w:rFonts w:asciiTheme="majorHAnsi" w:hAnsiTheme="majorHAnsi" w:cstheme="majorHAnsi"/>
          <w:i/>
          <w:iCs/>
          <w:sz w:val="24"/>
          <w:szCs w:val="24"/>
        </w:rPr>
        <w:t>Aapresid</w:t>
      </w:r>
      <w:proofErr w:type="spellEnd"/>
      <w:r w:rsidRPr="007759F9">
        <w:rPr>
          <w:rFonts w:asciiTheme="majorHAnsi" w:hAnsiTheme="majorHAnsi" w:cstheme="majorHAnsi"/>
          <w:i/>
          <w:iCs/>
          <w:sz w:val="24"/>
          <w:szCs w:val="24"/>
        </w:rPr>
        <w:t xml:space="preserve">, organizado con la fuerza de Expoagro, donde exhibirá la contundencia de </w:t>
      </w:r>
      <w:proofErr w:type="spellStart"/>
      <w:r w:rsidRPr="007759F9">
        <w:rPr>
          <w:rFonts w:asciiTheme="majorHAnsi" w:hAnsiTheme="majorHAnsi" w:cstheme="majorHAnsi"/>
          <w:i/>
          <w:iCs/>
          <w:sz w:val="24"/>
          <w:szCs w:val="24"/>
        </w:rPr>
        <w:t>Empera</w:t>
      </w:r>
      <w:proofErr w:type="spellEnd"/>
      <w:r w:rsidRPr="007759F9">
        <w:rPr>
          <w:rFonts w:asciiTheme="majorHAnsi" w:hAnsiTheme="majorHAnsi" w:cstheme="majorHAnsi"/>
          <w:i/>
          <w:iCs/>
          <w:sz w:val="24"/>
          <w:szCs w:val="24"/>
        </w:rPr>
        <w:t>® y abordará los nuevos desafíos del manejo de gramíneas resistentes.</w:t>
      </w:r>
    </w:p>
    <w:p w14:paraId="5A2BBC02" w14:textId="77777777" w:rsidR="007759F9" w:rsidRPr="007759F9" w:rsidRDefault="007759F9" w:rsidP="007759F9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7759F9">
        <w:rPr>
          <w:rFonts w:asciiTheme="majorHAnsi" w:hAnsiTheme="majorHAnsi" w:cstheme="majorHAnsi"/>
          <w:sz w:val="24"/>
          <w:szCs w:val="24"/>
          <w:lang w:val="es-ES"/>
        </w:rPr>
        <w:t xml:space="preserve">Sumitomo Chemical participará del 34.º Congreso </w:t>
      </w:r>
      <w:proofErr w:type="spellStart"/>
      <w:r w:rsidRPr="007759F9">
        <w:rPr>
          <w:rFonts w:asciiTheme="majorHAnsi" w:hAnsiTheme="majorHAnsi" w:cstheme="majorHAnsi"/>
          <w:sz w:val="24"/>
          <w:szCs w:val="24"/>
          <w:lang w:val="es-ES"/>
        </w:rPr>
        <w:t>Aapresid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ES"/>
        </w:rPr>
        <w:t xml:space="preserve">, con la fuerza de Expoagro, que se realizará del 4 al 6 de agosto en el Salón Metropolitano de Rosario bajo el lema “Nuestro suelo, nuestra voz”. Durante las tres jornadas, la propuesta de la compañía girará en torno a la contundencia de </w:t>
      </w:r>
      <w:proofErr w:type="spellStart"/>
      <w:r w:rsidRPr="007759F9">
        <w:rPr>
          <w:rFonts w:asciiTheme="majorHAnsi" w:hAnsiTheme="majorHAnsi" w:cstheme="majorHAnsi"/>
          <w:b/>
          <w:bCs/>
          <w:sz w:val="24"/>
          <w:szCs w:val="24"/>
          <w:lang w:val="es-ES"/>
        </w:rPr>
        <w:t>Empera</w:t>
      </w:r>
      <w:proofErr w:type="spellEnd"/>
      <w:r w:rsidRPr="007759F9">
        <w:rPr>
          <w:rFonts w:asciiTheme="majorHAnsi" w:hAnsiTheme="majorHAnsi" w:cstheme="majorHAnsi"/>
          <w:b/>
          <w:bCs/>
          <w:sz w:val="24"/>
          <w:szCs w:val="24"/>
          <w:lang w:val="es-ES"/>
        </w:rPr>
        <w:t>®</w:t>
      </w:r>
      <w:r w:rsidRPr="007759F9">
        <w:rPr>
          <w:rFonts w:asciiTheme="majorHAnsi" w:hAnsiTheme="majorHAnsi" w:cstheme="majorHAnsi"/>
          <w:sz w:val="24"/>
          <w:szCs w:val="24"/>
          <w:lang w:val="es-ES"/>
        </w:rPr>
        <w:t xml:space="preserve">, el primer y único herbicida PPO </w:t>
      </w:r>
      <w:proofErr w:type="spellStart"/>
      <w:r w:rsidRPr="007759F9">
        <w:rPr>
          <w:rFonts w:asciiTheme="majorHAnsi" w:hAnsiTheme="majorHAnsi" w:cstheme="majorHAnsi"/>
          <w:sz w:val="24"/>
          <w:szCs w:val="24"/>
          <w:lang w:val="es-ES"/>
        </w:rPr>
        <w:t>postemergente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ES"/>
        </w:rPr>
        <w:t xml:space="preserve"> de tercera generación, formulado en base a RAPIDICIL® (</w:t>
      </w:r>
      <w:proofErr w:type="spellStart"/>
      <w:r w:rsidRPr="007759F9">
        <w:rPr>
          <w:rFonts w:asciiTheme="majorHAnsi" w:hAnsiTheme="majorHAnsi" w:cstheme="majorHAnsi"/>
          <w:sz w:val="24"/>
          <w:szCs w:val="24"/>
          <w:lang w:val="es-ES"/>
        </w:rPr>
        <w:t>Epyrifenacil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ES"/>
        </w:rPr>
        <w:t>), una molécula de desarrollo propio que obtuvo en Argentina su primer registro a nivel mundial.</w:t>
      </w:r>
    </w:p>
    <w:p w14:paraId="5AD88944" w14:textId="77777777" w:rsidR="007759F9" w:rsidRPr="007759F9" w:rsidRDefault="007759F9" w:rsidP="007759F9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Con acción de contacto y </w:t>
      </w:r>
      <w:proofErr w:type="spellStart"/>
      <w:r w:rsidRPr="007759F9">
        <w:rPr>
          <w:rFonts w:asciiTheme="majorHAnsi" w:hAnsiTheme="majorHAnsi" w:cstheme="majorHAnsi"/>
          <w:sz w:val="24"/>
          <w:szCs w:val="24"/>
          <w:lang w:val="es-419"/>
        </w:rPr>
        <w:t>sistemia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, </w:t>
      </w:r>
      <w:proofErr w:type="spellStart"/>
      <w:r w:rsidRPr="007759F9">
        <w:rPr>
          <w:rFonts w:asciiTheme="majorHAnsi" w:hAnsiTheme="majorHAnsi" w:cstheme="majorHAnsi"/>
          <w:sz w:val="24"/>
          <w:szCs w:val="24"/>
          <w:lang w:val="es-419"/>
        </w:rPr>
        <w:t>Empera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® ofrece un control combinado de malezas de hoja ancha y gramíneas anuales difíciles, en un escenario donde la pérdida de sensibilidad a los </w:t>
      </w:r>
      <w:proofErr w:type="spellStart"/>
      <w:r w:rsidRPr="007759F9">
        <w:rPr>
          <w:rFonts w:asciiTheme="majorHAnsi" w:hAnsiTheme="majorHAnsi" w:cstheme="majorHAnsi"/>
          <w:sz w:val="24"/>
          <w:szCs w:val="24"/>
          <w:lang w:val="es-419"/>
        </w:rPr>
        <w:t>graminicidas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 tradicionales complica el manejo de los lotes.</w:t>
      </w:r>
    </w:p>
    <w:p w14:paraId="4016EF2A" w14:textId="77777777" w:rsidR="007759F9" w:rsidRPr="007759F9" w:rsidRDefault="007759F9" w:rsidP="007759F9">
      <w:pPr>
        <w:spacing w:before="240" w:after="120"/>
        <w:jc w:val="both"/>
        <w:rPr>
          <w:rFonts w:asciiTheme="majorHAnsi" w:hAnsiTheme="majorHAnsi" w:cstheme="majorHAnsi"/>
          <w:sz w:val="24"/>
          <w:szCs w:val="24"/>
        </w:rPr>
      </w:pPr>
      <w:r w:rsidRPr="007759F9">
        <w:rPr>
          <w:rFonts w:asciiTheme="majorHAnsi" w:hAnsiTheme="majorHAnsi" w:cstheme="majorHAnsi"/>
          <w:b/>
          <w:bCs/>
          <w:color w:val="1F3864"/>
          <w:sz w:val="24"/>
          <w:szCs w:val="24"/>
          <w:lang w:val="es-419"/>
        </w:rPr>
        <w:t>Disertación: gramíneas resistentes</w:t>
      </w:r>
    </w:p>
    <w:p w14:paraId="4AE1E298" w14:textId="77777777" w:rsidR="007759F9" w:rsidRPr="007759F9" w:rsidRDefault="007759F9" w:rsidP="007759F9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Ese mismo eje será el centro de la charla que la compañía brindará el </w:t>
      </w:r>
      <w:r w:rsidRPr="007759F9">
        <w:rPr>
          <w:rFonts w:asciiTheme="majorHAnsi" w:hAnsiTheme="majorHAnsi" w:cstheme="majorHAnsi"/>
          <w:b/>
          <w:bCs/>
          <w:sz w:val="24"/>
          <w:szCs w:val="24"/>
          <w:lang w:val="es-419"/>
        </w:rPr>
        <w:t>miércoles 5 de agosto, de 10:00 a 10:45</w:t>
      </w:r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: “Mitigación de la resistencia: nuevos enfoques para recuperar la eficacia en gramíneas anuales y Sorgo de Alepo”. El panel actualizará la problemática de las gramíneas resistentes en Argentina, con foco en la resistencia a </w:t>
      </w:r>
      <w:proofErr w:type="spellStart"/>
      <w:r w:rsidRPr="007759F9">
        <w:rPr>
          <w:rFonts w:asciiTheme="majorHAnsi" w:hAnsiTheme="majorHAnsi" w:cstheme="majorHAnsi"/>
          <w:sz w:val="24"/>
          <w:szCs w:val="24"/>
          <w:lang w:val="es-419"/>
        </w:rPr>
        <w:t>graminicidas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419"/>
        </w:rPr>
        <w:t>, las herramientas disponibles para su manejo y nuevas alternativas de control.</w:t>
      </w:r>
    </w:p>
    <w:p w14:paraId="56BEADDF" w14:textId="77777777" w:rsidR="007759F9" w:rsidRPr="007759F9" w:rsidRDefault="007759F9" w:rsidP="007759F9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Disertarán el </w:t>
      </w:r>
      <w:r w:rsidRPr="007759F9">
        <w:rPr>
          <w:rFonts w:asciiTheme="majorHAnsi" w:hAnsiTheme="majorHAnsi" w:cstheme="majorHAnsi"/>
          <w:b/>
          <w:bCs/>
          <w:sz w:val="24"/>
          <w:szCs w:val="24"/>
          <w:lang w:val="es-419"/>
        </w:rPr>
        <w:t xml:space="preserve">Dr. Alejandro </w:t>
      </w:r>
      <w:proofErr w:type="spellStart"/>
      <w:r w:rsidRPr="007759F9">
        <w:rPr>
          <w:rFonts w:asciiTheme="majorHAnsi" w:hAnsiTheme="majorHAnsi" w:cstheme="majorHAnsi"/>
          <w:b/>
          <w:bCs/>
          <w:sz w:val="24"/>
          <w:szCs w:val="24"/>
          <w:lang w:val="es-419"/>
        </w:rPr>
        <w:t>Brunori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 (INTA Marcos Juárez y profesor de Terapéutica, UNVM) y el </w:t>
      </w:r>
      <w:r w:rsidRPr="007759F9">
        <w:rPr>
          <w:rFonts w:asciiTheme="majorHAnsi" w:hAnsiTheme="majorHAnsi" w:cstheme="majorHAnsi"/>
          <w:b/>
          <w:bCs/>
          <w:sz w:val="24"/>
          <w:szCs w:val="24"/>
          <w:lang w:val="es-419"/>
        </w:rPr>
        <w:t xml:space="preserve">Ing. Agr. J. Segundo </w:t>
      </w:r>
      <w:proofErr w:type="spellStart"/>
      <w:r w:rsidRPr="007759F9">
        <w:rPr>
          <w:rFonts w:asciiTheme="majorHAnsi" w:hAnsiTheme="majorHAnsi" w:cstheme="majorHAnsi"/>
          <w:b/>
          <w:bCs/>
          <w:sz w:val="24"/>
          <w:szCs w:val="24"/>
          <w:lang w:val="es-419"/>
        </w:rPr>
        <w:t>Brocca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 (</w:t>
      </w:r>
      <w:proofErr w:type="gramStart"/>
      <w:r w:rsidRPr="007759F9">
        <w:rPr>
          <w:rFonts w:asciiTheme="majorHAnsi" w:hAnsiTheme="majorHAnsi" w:cstheme="majorHAnsi"/>
          <w:sz w:val="24"/>
          <w:szCs w:val="24"/>
          <w:lang w:val="es-419"/>
        </w:rPr>
        <w:t>Responsable</w:t>
      </w:r>
      <w:proofErr w:type="gramEnd"/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 de Servicio Técnico de Sumitomo Chemical), con la moderación del </w:t>
      </w:r>
      <w:r w:rsidRPr="007759F9">
        <w:rPr>
          <w:rFonts w:asciiTheme="majorHAnsi" w:hAnsiTheme="majorHAnsi" w:cstheme="majorHAnsi"/>
          <w:b/>
          <w:bCs/>
          <w:sz w:val="24"/>
          <w:szCs w:val="24"/>
          <w:lang w:val="es-419"/>
        </w:rPr>
        <w:t>Ing. Agr. Lucas Díaz Panizza</w:t>
      </w:r>
      <w:r w:rsidRPr="007759F9">
        <w:rPr>
          <w:rFonts w:asciiTheme="majorHAnsi" w:hAnsiTheme="majorHAnsi" w:cstheme="majorHAnsi"/>
          <w:sz w:val="24"/>
          <w:szCs w:val="24"/>
          <w:lang w:val="es-419"/>
        </w:rPr>
        <w:t>, Gerente de Marketing y Ventas Región Sur de Sumitomo Chemical.</w:t>
      </w:r>
    </w:p>
    <w:p w14:paraId="6C2116E1" w14:textId="77777777" w:rsidR="007759F9" w:rsidRPr="007759F9" w:rsidRDefault="007759F9" w:rsidP="007759F9">
      <w:pPr>
        <w:spacing w:before="240" w:after="120"/>
        <w:jc w:val="both"/>
        <w:rPr>
          <w:rFonts w:asciiTheme="majorHAnsi" w:hAnsiTheme="majorHAnsi" w:cstheme="majorHAnsi"/>
          <w:sz w:val="24"/>
          <w:szCs w:val="24"/>
        </w:rPr>
      </w:pPr>
      <w:r w:rsidRPr="007759F9">
        <w:rPr>
          <w:rFonts w:asciiTheme="majorHAnsi" w:hAnsiTheme="majorHAnsi" w:cstheme="majorHAnsi"/>
          <w:b/>
          <w:bCs/>
          <w:color w:val="1F3864"/>
          <w:sz w:val="24"/>
          <w:szCs w:val="24"/>
          <w:lang w:val="es-419"/>
        </w:rPr>
        <w:t>Una invitación abierta</w:t>
      </w:r>
    </w:p>
    <w:p w14:paraId="4C77B1E5" w14:textId="77777777" w:rsidR="007759F9" w:rsidRPr="007759F9" w:rsidRDefault="007759F9" w:rsidP="007759F9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7759F9">
        <w:rPr>
          <w:rFonts w:asciiTheme="majorHAnsi" w:hAnsiTheme="majorHAnsi" w:cstheme="majorHAnsi"/>
          <w:sz w:val="24"/>
          <w:szCs w:val="24"/>
          <w:lang w:val="es-419"/>
        </w:rPr>
        <w:t>El equipo técnico y comercial estará en el stand durante todo el Congreso para conversar sobre el manejo de malezas difíciles y compartir la experiencia acumulada en el país. La invitación está abierta a productores, asesores y distribuidores que quieran acercarse.</w:t>
      </w:r>
    </w:p>
    <w:p w14:paraId="26F07748" w14:textId="77777777" w:rsidR="007759F9" w:rsidRPr="007759F9" w:rsidRDefault="007759F9" w:rsidP="007759F9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Detrás de </w:t>
      </w:r>
      <w:proofErr w:type="spellStart"/>
      <w:r w:rsidRPr="007759F9">
        <w:rPr>
          <w:rFonts w:asciiTheme="majorHAnsi" w:hAnsiTheme="majorHAnsi" w:cstheme="majorHAnsi"/>
          <w:sz w:val="24"/>
          <w:szCs w:val="24"/>
          <w:lang w:val="es-419"/>
        </w:rPr>
        <w:t>Empera</w:t>
      </w:r>
      <w:proofErr w:type="spellEnd"/>
      <w:r w:rsidRPr="007759F9">
        <w:rPr>
          <w:rFonts w:asciiTheme="majorHAnsi" w:hAnsiTheme="majorHAnsi" w:cstheme="majorHAnsi"/>
          <w:sz w:val="24"/>
          <w:szCs w:val="24"/>
          <w:lang w:val="es-419"/>
        </w:rPr>
        <w:t xml:space="preserve">® hay una apuesta sostenida por la innovación: </w:t>
      </w:r>
      <w:r w:rsidRPr="007759F9">
        <w:rPr>
          <w:rFonts w:asciiTheme="majorHAnsi" w:hAnsiTheme="majorHAnsi" w:cstheme="majorHAnsi"/>
          <w:i/>
          <w:iCs/>
          <w:sz w:val="24"/>
          <w:szCs w:val="24"/>
          <w:lang w:val="es-419"/>
        </w:rPr>
        <w:t>“En los últimos cinco años hemos lanzado cuatro nuevas moléculas desarrolladas por Sumitomo Chemical, y en los próximos cinco años estamos trabajando en otras cinco nuevas moléculas”</w:t>
      </w:r>
      <w:r w:rsidRPr="007759F9">
        <w:rPr>
          <w:rFonts w:asciiTheme="majorHAnsi" w:hAnsiTheme="majorHAnsi" w:cstheme="majorHAnsi"/>
          <w:sz w:val="24"/>
          <w:szCs w:val="24"/>
          <w:lang w:val="es-419"/>
        </w:rPr>
        <w:t>, señaló Díaz Panizza.</w:t>
      </w:r>
    </w:p>
    <w:p w14:paraId="721CDDDE" w14:textId="77777777" w:rsidR="007759F9" w:rsidRDefault="007759F9" w:rsidP="007759F9">
      <w:pPr>
        <w:spacing w:before="400"/>
        <w:jc w:val="center"/>
        <w:rPr>
          <w:color w:val="A6A6A6" w:themeColor="background1" w:themeShade="A6"/>
          <w:sz w:val="17"/>
          <w:szCs w:val="17"/>
          <w:lang w:val="es-419"/>
        </w:rPr>
      </w:pPr>
    </w:p>
    <w:p w14:paraId="57C0A88A" w14:textId="77777777" w:rsidR="003938A4" w:rsidRPr="007759F9" w:rsidRDefault="003938A4" w:rsidP="007759F9">
      <w:pPr>
        <w:rPr>
          <w:lang w:val="es-419"/>
        </w:rPr>
      </w:pPr>
    </w:p>
    <w:sectPr w:rsidR="003938A4" w:rsidRPr="007759F9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F330" w14:textId="77777777" w:rsidR="00701DD7" w:rsidRDefault="00701DD7">
      <w:pPr>
        <w:spacing w:line="240" w:lineRule="auto"/>
      </w:pPr>
      <w:r>
        <w:separator/>
      </w:r>
    </w:p>
  </w:endnote>
  <w:endnote w:type="continuationSeparator" w:id="0">
    <w:p w14:paraId="31CAEB70" w14:textId="77777777" w:rsidR="00701DD7" w:rsidRDefault="00701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8E6B02-C1AE-4713-9972-09A37EFE939E}"/>
    <w:embedBold r:id="rId2" w:fontKey="{DDC3DE41-D714-4DD3-89C0-F1EC0355DB06}"/>
    <w:embedItalic r:id="rId3" w:fontKey="{BF824ED1-7E5E-4DED-8455-E3E3F581C0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6E1AC06-BB13-4101-96AA-D077CC6AC0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A" w14:textId="77777777" w:rsidR="00144A5F" w:rsidRDefault="00144A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C87D8" w14:textId="77777777" w:rsidR="00701DD7" w:rsidRDefault="00701DD7">
      <w:pPr>
        <w:spacing w:line="240" w:lineRule="auto"/>
      </w:pPr>
      <w:r>
        <w:separator/>
      </w:r>
    </w:p>
  </w:footnote>
  <w:footnote w:type="continuationSeparator" w:id="0">
    <w:p w14:paraId="65E1E15E" w14:textId="77777777" w:rsidR="00701DD7" w:rsidRDefault="00701D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9" w14:textId="77777777" w:rsidR="00144A5F" w:rsidRDefault="0084071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17DD30B" wp14:editId="517DD30C">
          <wp:simplePos x="0" y="0"/>
          <wp:positionH relativeFrom="page">
            <wp:posOffset>-9524</wp:posOffset>
          </wp:positionH>
          <wp:positionV relativeFrom="page">
            <wp:posOffset>-47624</wp:posOffset>
          </wp:positionV>
          <wp:extent cx="7605713" cy="91474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5713" cy="9147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6DEE"/>
    <w:multiLevelType w:val="multilevel"/>
    <w:tmpl w:val="084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93726"/>
    <w:multiLevelType w:val="multilevel"/>
    <w:tmpl w:val="BED4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5F"/>
    <w:rsid w:val="000D503D"/>
    <w:rsid w:val="00144A5F"/>
    <w:rsid w:val="00216EC1"/>
    <w:rsid w:val="00265E1B"/>
    <w:rsid w:val="003938A4"/>
    <w:rsid w:val="00415FAB"/>
    <w:rsid w:val="00423181"/>
    <w:rsid w:val="004523D8"/>
    <w:rsid w:val="0047311C"/>
    <w:rsid w:val="004A115A"/>
    <w:rsid w:val="005C13C5"/>
    <w:rsid w:val="005E2D12"/>
    <w:rsid w:val="00646B62"/>
    <w:rsid w:val="0067458D"/>
    <w:rsid w:val="006D0F34"/>
    <w:rsid w:val="00701DD7"/>
    <w:rsid w:val="00703A18"/>
    <w:rsid w:val="007759F9"/>
    <w:rsid w:val="007C3464"/>
    <w:rsid w:val="00811F27"/>
    <w:rsid w:val="00840710"/>
    <w:rsid w:val="00844339"/>
    <w:rsid w:val="00900797"/>
    <w:rsid w:val="00973829"/>
    <w:rsid w:val="00A6641B"/>
    <w:rsid w:val="00A75FC7"/>
    <w:rsid w:val="00AC1FD0"/>
    <w:rsid w:val="00B52593"/>
    <w:rsid w:val="00C03995"/>
    <w:rsid w:val="00CB4233"/>
    <w:rsid w:val="00CB5FF3"/>
    <w:rsid w:val="00CC4CF5"/>
    <w:rsid w:val="00D23C7B"/>
    <w:rsid w:val="00E5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DD306"/>
  <w15:docId w15:val="{4C510EBC-D0E4-43EB-9350-8AED3E65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7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75FC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74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Antonella  Schiantarelli</cp:lastModifiedBy>
  <cp:revision>3</cp:revision>
  <dcterms:created xsi:type="dcterms:W3CDTF">2026-07-31T18:48:00Z</dcterms:created>
  <dcterms:modified xsi:type="dcterms:W3CDTF">2026-07-31T18:59:00Z</dcterms:modified>
</cp:coreProperties>
</file>