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FC15B1" w14:textId="77777777" w:rsidR="00337C5B" w:rsidRDefault="00337C5B">
      <w:pPr>
        <w:spacing w:line="276" w:lineRule="auto"/>
        <w:jc w:val="both"/>
        <w:rPr>
          <w:color w:val="000000"/>
        </w:rPr>
      </w:pPr>
    </w:p>
    <w:p w14:paraId="6ED92CAC" w14:textId="77777777" w:rsidR="00337C5B" w:rsidRPr="001E24A4" w:rsidRDefault="001E24A4">
      <w:pPr>
        <w:spacing w:line="276" w:lineRule="auto"/>
        <w:jc w:val="center"/>
        <w:rPr>
          <w:b/>
          <w:bCs/>
          <w:sz w:val="28"/>
          <w:szCs w:val="28"/>
        </w:rPr>
      </w:pPr>
      <w:bookmarkStart w:id="0" w:name="_heading=h.yczmz42038jx" w:colFirst="0" w:colLast="0"/>
      <w:bookmarkEnd w:id="0"/>
      <w:r w:rsidRPr="001E24A4">
        <w:rPr>
          <w:b/>
          <w:bCs/>
          <w:sz w:val="28"/>
          <w:szCs w:val="28"/>
        </w:rPr>
        <w:t>Se anunció la ampliación de los “créditos a valor producto” para la ganadería</w:t>
      </w:r>
    </w:p>
    <w:p w14:paraId="1C93A89D" w14:textId="77777777" w:rsidR="00337C5B" w:rsidRDefault="001E24A4">
      <w:pPr>
        <w:spacing w:line="276" w:lineRule="auto"/>
        <w:jc w:val="center"/>
        <w:rPr>
          <w:i/>
          <w:iCs/>
        </w:rPr>
      </w:pPr>
      <w:bookmarkStart w:id="1" w:name="_heading=h.lyl7hlkzzp2z" w:colFirst="0" w:colLast="0"/>
      <w:bookmarkEnd w:id="1"/>
      <w:r>
        <w:rPr>
          <w:i/>
          <w:iCs/>
        </w:rPr>
        <w:t xml:space="preserve">La Secretaría de Agricultura, Ganadería y Pesca de la Nación, junto al </w:t>
      </w:r>
      <w:r>
        <w:rPr>
          <w:i/>
          <w:iCs/>
          <w:color w:val="000000"/>
        </w:rPr>
        <w:t xml:space="preserve">Banco de Inversión y Comercio Exterior (BICE) </w:t>
      </w:r>
      <w:r>
        <w:rPr>
          <w:i/>
          <w:iCs/>
        </w:rPr>
        <w:t xml:space="preserve">lanzaron en </w:t>
      </w:r>
      <w:r>
        <w:rPr>
          <w:b/>
          <w:bCs/>
          <w:i/>
          <w:iCs/>
        </w:rPr>
        <w:t>Expoagro</w:t>
      </w:r>
      <w:r>
        <w:rPr>
          <w:i/>
          <w:iCs/>
        </w:rPr>
        <w:t xml:space="preserve"> un mayor financiamiento </w:t>
      </w:r>
      <w:r>
        <w:rPr>
          <w:i/>
          <w:iCs/>
          <w:color w:val="000000"/>
        </w:rPr>
        <w:t>para el sector ganadero</w:t>
      </w:r>
      <w:r>
        <w:rPr>
          <w:i/>
          <w:iCs/>
        </w:rPr>
        <w:t>, destinado a sumar stock y kilos por hectárea.</w:t>
      </w:r>
    </w:p>
    <w:p w14:paraId="67B858B0" w14:textId="0F704D58" w:rsidR="00337C5B" w:rsidRDefault="001E24A4">
      <w:pPr>
        <w:spacing w:line="276" w:lineRule="auto"/>
        <w:jc w:val="both"/>
      </w:pPr>
      <w:bookmarkStart w:id="2" w:name="_heading=h.no1ilk2eqwm9" w:colFirst="0" w:colLast="0"/>
      <w:bookmarkEnd w:id="2"/>
      <w:r>
        <w:t xml:space="preserve">En la Capital Nacional de los Agronegocios, </w:t>
      </w:r>
      <w:r>
        <w:t>la Secretaría de Agricultura, Ganadería y Pesca de la Nación, en conjunto con el Banco de Inversión</w:t>
      </w:r>
      <w:r>
        <w:t xml:space="preserve"> y Comercio Exterior (BICE) anunciaron importantes cambios en la línea de créditos a valor producto destinada al sector ganadero.</w:t>
      </w:r>
    </w:p>
    <w:p w14:paraId="262F46FC" w14:textId="2CF8EBBF" w:rsidR="00337C5B" w:rsidRDefault="001E24A4">
      <w:pPr>
        <w:spacing w:line="276" w:lineRule="auto"/>
        <w:jc w:val="both"/>
      </w:pPr>
      <w:r>
        <w:t xml:space="preserve">Fue en el marco del encuentro “Producir, transformar, exportar. El momento de invertir es ahora”, llevado a cabo en el </w:t>
      </w:r>
      <w:r>
        <w:rPr>
          <w:b/>
          <w:bCs/>
        </w:rPr>
        <w:t>Auditor</w:t>
      </w:r>
      <w:r>
        <w:rPr>
          <w:b/>
          <w:bCs/>
        </w:rPr>
        <w:t xml:space="preserve">io de </w:t>
      </w:r>
      <w:r>
        <w:rPr>
          <w:b/>
          <w:bCs/>
        </w:rPr>
        <w:t>Agronegocios CREA</w:t>
      </w:r>
      <w:r>
        <w:t xml:space="preserve">. Allí participaron el titular de la cartera productiva, Sergio Iraeta, el secretario de Finanzas de la Nación, Federico </w:t>
      </w:r>
      <w:proofErr w:type="spellStart"/>
      <w:r>
        <w:t>Furiase</w:t>
      </w:r>
      <w:proofErr w:type="spellEnd"/>
      <w:r>
        <w:t xml:space="preserve">, y los directores del BICE: </w:t>
      </w:r>
      <w:r>
        <w:t xml:space="preserve">Martín </w:t>
      </w:r>
      <w:proofErr w:type="spellStart"/>
      <w:r>
        <w:t>Vauthier</w:t>
      </w:r>
      <w:proofErr w:type="spellEnd"/>
      <w:r>
        <w:t xml:space="preserve"> y Felipe Núñez. El presidente de la entidad financiera, Maximiliano </w:t>
      </w:r>
      <w:proofErr w:type="spellStart"/>
      <w:r>
        <w:t>V</w:t>
      </w:r>
      <w:r>
        <w:t>oss</w:t>
      </w:r>
      <w:proofErr w:type="spellEnd"/>
      <w:r>
        <w:t>, dio detalles específicos de la iniciativa.</w:t>
      </w:r>
    </w:p>
    <w:p w14:paraId="7EC2EC5D" w14:textId="77777777" w:rsidR="00337C5B" w:rsidRDefault="001E24A4">
      <w:pPr>
        <w:spacing w:line="276" w:lineRule="auto"/>
        <w:jc w:val="both"/>
        <w:rPr>
          <w:b/>
          <w:bCs/>
        </w:rPr>
      </w:pPr>
      <w:r>
        <w:rPr>
          <w:b/>
          <w:bCs/>
        </w:rPr>
        <w:t>Éxito inicial y necesaria ampliación</w:t>
      </w:r>
    </w:p>
    <w:p w14:paraId="16F29C2E" w14:textId="77777777" w:rsidR="00337C5B" w:rsidRDefault="001E24A4">
      <w:pPr>
        <w:spacing w:line="276" w:lineRule="auto"/>
        <w:jc w:val="both"/>
      </w:pPr>
      <w:r>
        <w:t>La línea de “créditos en valor producto” fue inaugurada hace dos años a través del Fondo Nacional de Desarrollo Productivo (</w:t>
      </w:r>
      <w:proofErr w:type="spellStart"/>
      <w:r>
        <w:t>Fondep</w:t>
      </w:r>
      <w:proofErr w:type="spellEnd"/>
      <w:r>
        <w:t>). Inicialmente, la iniciativa del BICE f</w:t>
      </w:r>
      <w:r>
        <w:t>ue diseñada para la lechería, pero luego se extendió a otros sectores productivos, como el porcino, el agrícola y, más recientemente, el ganadero.</w:t>
      </w:r>
    </w:p>
    <w:p w14:paraId="745E55DE" w14:textId="77777777" w:rsidR="00337C5B" w:rsidRDefault="001E24A4">
      <w:pPr>
        <w:spacing w:line="276" w:lineRule="auto"/>
        <w:jc w:val="both"/>
      </w:pPr>
      <w:r>
        <w:t>Este último se vio beneficiado con el anuncio durante el año pasado, con una línea que, explicaron los funcio</w:t>
      </w:r>
      <w:r>
        <w:t xml:space="preserve">narios, tuvo un gran éxito desde su lanzamiento. </w:t>
      </w:r>
      <w:r>
        <w:rPr>
          <w:i/>
          <w:iCs/>
        </w:rPr>
        <w:t>“Se agotaron todos los cupos que había disponibles. Durante el mes de enero tuvimos 1057 solicitudes de crédito”</w:t>
      </w:r>
      <w:r>
        <w:t xml:space="preserve">, precisó </w:t>
      </w:r>
      <w:proofErr w:type="spellStart"/>
      <w:r>
        <w:t>Voss</w:t>
      </w:r>
      <w:proofErr w:type="spellEnd"/>
      <w:r>
        <w:t>.</w:t>
      </w:r>
    </w:p>
    <w:p w14:paraId="62111896" w14:textId="77777777" w:rsidR="00337C5B" w:rsidRDefault="001E24A4">
      <w:pPr>
        <w:spacing w:line="276" w:lineRule="auto"/>
        <w:jc w:val="both"/>
      </w:pPr>
      <w:r>
        <w:t>Gracias a ello, Expoagro 2026 edición YPF Agro fue elegida para anunciar una am</w:t>
      </w:r>
      <w:r>
        <w:t>pliación de los cupos hacia otros eslabones ganaderos, como la recría o el engorde.</w:t>
      </w:r>
    </w:p>
    <w:p w14:paraId="44E924E8" w14:textId="77777777" w:rsidR="00337C5B" w:rsidRDefault="001E24A4">
      <w:pPr>
        <w:spacing w:line="276" w:lineRule="auto"/>
        <w:jc w:val="both"/>
        <w:rPr>
          <w:color w:val="000000"/>
        </w:rPr>
      </w:pPr>
      <w:r>
        <w:rPr>
          <w:i/>
          <w:iCs/>
        </w:rPr>
        <w:t>“Cuando se ordenen del todo las variables macroeconómicas, vamos a tener la posibilidad de financiar mucho mejor. Hasta que llegue ese momento, tenemos en el BICE nuevos cr</w:t>
      </w:r>
      <w:r>
        <w:rPr>
          <w:i/>
          <w:iCs/>
        </w:rPr>
        <w:t>éditos que ya se han aplicado en materia de porcinos, lácteos, soja, y ahora está relanzando para el sector ganadero”</w:t>
      </w:r>
      <w:r>
        <w:t xml:space="preserve">, señaló, por su parte, Iraeta. </w:t>
      </w:r>
    </w:p>
    <w:p w14:paraId="3F39C022" w14:textId="77777777" w:rsidR="00337C5B" w:rsidRDefault="001E24A4">
      <w:pPr>
        <w:spacing w:line="276" w:lineRule="auto"/>
        <w:jc w:val="both"/>
      </w:pPr>
      <w:r>
        <w:t xml:space="preserve">Según explicaron los funcionarios, esta línea permite al </w:t>
      </w:r>
      <w:r>
        <w:rPr>
          <w:color w:val="000000"/>
        </w:rPr>
        <w:t xml:space="preserve">productor </w:t>
      </w:r>
      <w:r>
        <w:t xml:space="preserve">pedir un </w:t>
      </w:r>
      <w:r>
        <w:rPr>
          <w:color w:val="000000"/>
        </w:rPr>
        <w:t>monto determinado</w:t>
      </w:r>
      <w:r>
        <w:t xml:space="preserve"> y calcularlo</w:t>
      </w:r>
      <w:r>
        <w:t xml:space="preserve"> </w:t>
      </w:r>
      <w:r>
        <w:rPr>
          <w:color w:val="000000"/>
        </w:rPr>
        <w:t>en kilos de novillo,</w:t>
      </w:r>
      <w:r>
        <w:t xml:space="preserve"> lo que permite devolverlo </w:t>
      </w:r>
      <w:r>
        <w:rPr>
          <w:color w:val="000000"/>
        </w:rPr>
        <w:t xml:space="preserve">independientemente de </w:t>
      </w:r>
      <w:r>
        <w:t>los cambios económicos que se sucedan.</w:t>
      </w:r>
    </w:p>
    <w:p w14:paraId="258CA8C0" w14:textId="77777777" w:rsidR="00337C5B" w:rsidRDefault="001E24A4">
      <w:pPr>
        <w:spacing w:line="276" w:lineRule="auto"/>
        <w:jc w:val="both"/>
      </w:pPr>
      <w:r>
        <w:rPr>
          <w:color w:val="000000"/>
        </w:rPr>
        <w:lastRenderedPageBreak/>
        <w:t>En lo que se refiere a las características del crédito, el presidente del</w:t>
      </w:r>
      <w:r>
        <w:t xml:space="preserve"> BICE explicó </w:t>
      </w:r>
      <w:r>
        <w:rPr>
          <w:color w:val="000000"/>
        </w:rPr>
        <w:t xml:space="preserve">que el tope es de </w:t>
      </w:r>
      <w:r>
        <w:rPr>
          <w:b/>
          <w:bCs/>
          <w:color w:val="000000"/>
        </w:rPr>
        <w:t>800 millones de pesos por productor</w:t>
      </w:r>
      <w:r>
        <w:rPr>
          <w:color w:val="000000"/>
        </w:rPr>
        <w:t>, y que</w:t>
      </w:r>
      <w:r>
        <w:t xml:space="preserve">, como la cuota </w:t>
      </w:r>
      <w:r>
        <w:rPr>
          <w:color w:val="000000"/>
        </w:rPr>
        <w:t xml:space="preserve">se calcula en kilos de novillo, el </w:t>
      </w:r>
      <w:r>
        <w:t>valor se</w:t>
      </w:r>
      <w:r>
        <w:rPr>
          <w:color w:val="000000"/>
        </w:rPr>
        <w:t xml:space="preserve"> mantendrá hasta el final del financiamiento.</w:t>
      </w:r>
    </w:p>
    <w:p w14:paraId="2032A3C5" w14:textId="77777777" w:rsidR="00337C5B" w:rsidRDefault="001E24A4">
      <w:pPr>
        <w:spacing w:line="276" w:lineRule="auto"/>
        <w:jc w:val="both"/>
        <w:rPr>
          <w:color w:val="000000"/>
        </w:rPr>
      </w:pPr>
      <w:r>
        <w:rPr>
          <w:i/>
          <w:iCs/>
          <w:color w:val="000000"/>
        </w:rPr>
        <w:t xml:space="preserve">“Vamos a un nuevo esquema, no sólo de ampliación de stock, sino también </w:t>
      </w:r>
      <w:r>
        <w:rPr>
          <w:i/>
          <w:iCs/>
        </w:rPr>
        <w:t>de</w:t>
      </w:r>
      <w:r>
        <w:rPr>
          <w:i/>
          <w:iCs/>
          <w:color w:val="000000"/>
        </w:rPr>
        <w:t xml:space="preserve"> la incorporación de más kilos por hectárea”</w:t>
      </w:r>
      <w:r>
        <w:rPr>
          <w:color w:val="000000"/>
        </w:rPr>
        <w:t xml:space="preserve">, describió </w:t>
      </w:r>
      <w:proofErr w:type="spellStart"/>
      <w:r>
        <w:t>Voss</w:t>
      </w:r>
      <w:proofErr w:type="spellEnd"/>
      <w:r>
        <w:t xml:space="preserve">, </w:t>
      </w:r>
      <w:r>
        <w:rPr>
          <w:color w:val="000000"/>
        </w:rPr>
        <w:t xml:space="preserve">y remarcó que </w:t>
      </w:r>
      <w:r>
        <w:rPr>
          <w:i/>
          <w:iCs/>
          <w:color w:val="000000"/>
        </w:rPr>
        <w:t>“</w:t>
      </w:r>
      <w:r>
        <w:rPr>
          <w:i/>
          <w:iCs/>
          <w:color w:val="000000"/>
        </w:rPr>
        <w:t>esta línea tiene mora cero desde que se lanzó</w:t>
      </w:r>
      <w:r>
        <w:rPr>
          <w:i/>
          <w:iCs/>
        </w:rPr>
        <w:t>, e</w:t>
      </w:r>
      <w:r>
        <w:rPr>
          <w:i/>
          <w:iCs/>
          <w:color w:val="000000"/>
        </w:rPr>
        <w:t>s decir, que no hay pérdida alguna y evidentemente es un bien preciado por los tomadores de crédito”</w:t>
      </w:r>
      <w:r>
        <w:rPr>
          <w:color w:val="000000"/>
        </w:rPr>
        <w:t>.</w:t>
      </w:r>
    </w:p>
    <w:p w14:paraId="51C1841F" w14:textId="77777777" w:rsidR="00337C5B" w:rsidRDefault="001E24A4">
      <w:pPr>
        <w:spacing w:line="276" w:lineRule="auto"/>
        <w:jc w:val="both"/>
      </w:pPr>
      <w:r>
        <w:t xml:space="preserve">Dentro de la muestra, la Secretaría de Agricultura del ministerio de Economía también recibirá al público </w:t>
      </w:r>
      <w:r>
        <w:t>general y atenderá a las demandas y sugerencias de los productores en el stand del Senasa.</w:t>
      </w:r>
    </w:p>
    <w:p w14:paraId="07F68503" w14:textId="77777777" w:rsidR="00337C5B" w:rsidRDefault="001E24A4">
      <w:pPr>
        <w:spacing w:line="276" w:lineRule="auto"/>
        <w:jc w:val="both"/>
        <w:rPr>
          <w:b/>
          <w:bCs/>
          <w:color w:val="000000"/>
        </w:rPr>
      </w:pPr>
      <w:r>
        <w:rPr>
          <w:b/>
          <w:bCs/>
        </w:rPr>
        <w:t>“</w:t>
      </w:r>
      <w:r>
        <w:rPr>
          <w:b/>
          <w:bCs/>
          <w:color w:val="000000"/>
        </w:rPr>
        <w:t>Esta vez es diferente</w:t>
      </w:r>
      <w:r>
        <w:rPr>
          <w:b/>
          <w:bCs/>
        </w:rPr>
        <w:t>”</w:t>
      </w:r>
    </w:p>
    <w:p w14:paraId="17597F36" w14:textId="77777777" w:rsidR="00337C5B" w:rsidRDefault="001E24A4">
      <w:pPr>
        <w:spacing w:line="276" w:lineRule="auto"/>
        <w:jc w:val="both"/>
        <w:rPr>
          <w:color w:val="000000"/>
        </w:rPr>
      </w:pPr>
      <w:r>
        <w:rPr>
          <w:color w:val="000000"/>
        </w:rPr>
        <w:t>Durante la charla abierta “Producir, transformar, exportar</w:t>
      </w:r>
      <w:r>
        <w:t xml:space="preserve">. </w:t>
      </w:r>
      <w:r>
        <w:rPr>
          <w:color w:val="000000"/>
        </w:rPr>
        <w:t xml:space="preserve">El momento de invertir es ahora”, </w:t>
      </w:r>
      <w:r>
        <w:rPr>
          <w:b/>
          <w:bCs/>
          <w:color w:val="000000"/>
        </w:rPr>
        <w:t xml:space="preserve">Federico </w:t>
      </w:r>
      <w:proofErr w:type="spellStart"/>
      <w:r>
        <w:rPr>
          <w:b/>
          <w:bCs/>
          <w:color w:val="000000"/>
        </w:rPr>
        <w:t>Furiase</w:t>
      </w:r>
      <w:proofErr w:type="spellEnd"/>
      <w:r>
        <w:rPr>
          <w:b/>
          <w:bCs/>
          <w:color w:val="000000"/>
        </w:rPr>
        <w:t>, secretario de Finanzas de la Nación</w:t>
      </w:r>
      <w:r>
        <w:rPr>
          <w:color w:val="000000"/>
        </w:rPr>
        <w:t>, puso el acento en las razones que darían sustento a la actual estabilidad macroeconómica nacional.</w:t>
      </w:r>
    </w:p>
    <w:p w14:paraId="5F71FA28" w14:textId="6478C591" w:rsidR="00337C5B" w:rsidRDefault="001E24A4">
      <w:pPr>
        <w:spacing w:line="276" w:lineRule="auto"/>
        <w:jc w:val="both"/>
        <w:rPr>
          <w:color w:val="000000"/>
        </w:rPr>
      </w:pPr>
      <w:r>
        <w:rPr>
          <w:i/>
          <w:iCs/>
          <w:color w:val="000000"/>
        </w:rPr>
        <w:t>“Esta vez es diferente porque hay una estabilización macroeconómica que se dio por decisión del presid</w:t>
      </w:r>
      <w:r>
        <w:rPr>
          <w:i/>
          <w:iCs/>
          <w:color w:val="000000"/>
        </w:rPr>
        <w:t>ente (Javier Milei) y el equipo económico y que no fue impuesta por el mercado. Además, tuvo un apoyo social reflejado en las elecciones de octubre, y un apoyo político en el Congreso para implementar reformas estructurales que impulsarán aún más el crecim</w:t>
      </w:r>
      <w:r>
        <w:rPr>
          <w:i/>
          <w:iCs/>
          <w:color w:val="000000"/>
        </w:rPr>
        <w:t>iento por la vía de la inversión y</w:t>
      </w:r>
      <w:r>
        <w:rPr>
          <w:i/>
          <w:iCs/>
          <w:color w:val="000000"/>
        </w:rPr>
        <w:t xml:space="preserve"> las exportaciones”</w:t>
      </w:r>
      <w:r>
        <w:rPr>
          <w:color w:val="000000"/>
        </w:rPr>
        <w:t xml:space="preserve">, afirmó </w:t>
      </w:r>
      <w:proofErr w:type="spellStart"/>
      <w:r>
        <w:rPr>
          <w:color w:val="000000"/>
        </w:rPr>
        <w:t>Furiase</w:t>
      </w:r>
      <w:proofErr w:type="spellEnd"/>
      <w:r>
        <w:rPr>
          <w:color w:val="000000"/>
        </w:rPr>
        <w:t>.</w:t>
      </w:r>
    </w:p>
    <w:p w14:paraId="3296AB92" w14:textId="77777777" w:rsidR="00337C5B" w:rsidRDefault="001E24A4">
      <w:pPr>
        <w:spacing w:line="276" w:lineRule="auto"/>
        <w:jc w:val="both"/>
        <w:rPr>
          <w:color w:val="000000"/>
        </w:rPr>
      </w:pPr>
      <w:r>
        <w:rPr>
          <w:color w:val="000000"/>
        </w:rPr>
        <w:t xml:space="preserve">En la misma línea, </w:t>
      </w:r>
      <w:r>
        <w:t xml:space="preserve">el funcionario destacó </w:t>
      </w:r>
      <w:r>
        <w:rPr>
          <w:color w:val="000000"/>
        </w:rPr>
        <w:t>que</w:t>
      </w:r>
      <w:r>
        <w:t xml:space="preserve">, para el sector agropecuario, </w:t>
      </w:r>
      <w:r>
        <w:rPr>
          <w:color w:val="000000"/>
        </w:rPr>
        <w:t xml:space="preserve">“este es un año especial para invertir, </w:t>
      </w:r>
      <w:r>
        <w:t>sin</w:t>
      </w:r>
      <w:r>
        <w:rPr>
          <w:color w:val="000000"/>
        </w:rPr>
        <w:t xml:space="preserve"> brecha cambiaria, con bajas en las retenciones, precios de los c</w:t>
      </w:r>
      <w:r>
        <w:rPr>
          <w:color w:val="000000"/>
        </w:rPr>
        <w:t>ommodities en buen nivel</w:t>
      </w:r>
      <w:r>
        <w:t xml:space="preserve"> y estabilidad</w:t>
      </w:r>
      <w:r>
        <w:rPr>
          <w:color w:val="000000"/>
        </w:rPr>
        <w:t xml:space="preserve"> macro</w:t>
      </w:r>
      <w:r>
        <w:t xml:space="preserve">”. También valoró la aprobación de </w:t>
      </w:r>
      <w:r>
        <w:rPr>
          <w:color w:val="000000"/>
        </w:rPr>
        <w:t xml:space="preserve">reformas estructurales, </w:t>
      </w:r>
      <w:r>
        <w:t>como la nueva Ley de Modernización</w:t>
      </w:r>
      <w:r>
        <w:rPr>
          <w:color w:val="000000"/>
        </w:rPr>
        <w:t xml:space="preserve"> </w:t>
      </w:r>
      <w:r>
        <w:t>L</w:t>
      </w:r>
      <w:r>
        <w:rPr>
          <w:color w:val="000000"/>
        </w:rPr>
        <w:t xml:space="preserve">aboral y la </w:t>
      </w:r>
      <w:r>
        <w:t>L</w:t>
      </w:r>
      <w:r>
        <w:rPr>
          <w:color w:val="000000"/>
        </w:rPr>
        <w:t xml:space="preserve">ey de </w:t>
      </w:r>
      <w:r>
        <w:t>I</w:t>
      </w:r>
      <w:r>
        <w:rPr>
          <w:color w:val="000000"/>
        </w:rPr>
        <w:t xml:space="preserve">nocencia </w:t>
      </w:r>
      <w:r>
        <w:t>F</w:t>
      </w:r>
      <w:r>
        <w:rPr>
          <w:color w:val="000000"/>
        </w:rPr>
        <w:t>iscal.</w:t>
      </w:r>
    </w:p>
    <w:p w14:paraId="5940CE1D" w14:textId="77777777" w:rsidR="00337C5B" w:rsidRDefault="001E24A4">
      <w:pPr>
        <w:spacing w:line="276" w:lineRule="auto"/>
        <w:jc w:val="both"/>
        <w:rPr>
          <w:color w:val="000000"/>
        </w:rPr>
      </w:pPr>
      <w:r>
        <w:t xml:space="preserve">Por último, respecto a </w:t>
      </w:r>
      <w:r>
        <w:rPr>
          <w:color w:val="000000"/>
        </w:rPr>
        <w:t xml:space="preserve">la influencia del contexto internacional, el funcionario </w:t>
      </w:r>
      <w:r>
        <w:rPr>
          <w:color w:val="000000"/>
        </w:rPr>
        <w:t xml:space="preserve">planteó que </w:t>
      </w:r>
      <w:r>
        <w:rPr>
          <w:i/>
          <w:iCs/>
          <w:color w:val="000000"/>
        </w:rPr>
        <w:t>“lo mejor que hay para cualquier shock externo es tener una macro sana, superávit fiscal, un Banco Central recapitalizado y un orden monetario”</w:t>
      </w:r>
      <w:r>
        <w:rPr>
          <w:color w:val="000000"/>
        </w:rPr>
        <w:t>.</w:t>
      </w:r>
    </w:p>
    <w:p w14:paraId="263012B7" w14:textId="77777777" w:rsidR="00337C5B" w:rsidRDefault="00337C5B">
      <w:pPr>
        <w:spacing w:line="276" w:lineRule="auto"/>
        <w:jc w:val="both"/>
        <w:rPr>
          <w:color w:val="000000"/>
        </w:rPr>
      </w:pPr>
    </w:p>
    <w:sectPr w:rsidR="00337C5B">
      <w:headerReference w:type="default" r:id="rId7"/>
      <w:footerReference w:type="default" r:id="rId8"/>
      <w:pgSz w:w="11907" w:h="16839"/>
      <w:pgMar w:top="1417" w:right="1701" w:bottom="1417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5A46F9" w14:textId="77777777" w:rsidR="00000000" w:rsidRDefault="001E24A4">
      <w:pPr>
        <w:spacing w:after="0" w:line="240" w:lineRule="auto"/>
      </w:pPr>
      <w:r>
        <w:separator/>
      </w:r>
    </w:p>
  </w:endnote>
  <w:endnote w:type="continuationSeparator" w:id="0">
    <w:p w14:paraId="54E9B4AB" w14:textId="77777777" w:rsidR="00000000" w:rsidRDefault="001E24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29DA1F9-3F1B-4330-9B6C-CCA8EBDE4F1D}"/>
    <w:embedBold r:id="rId2" w:fontKey="{46877A5E-57F8-4456-99D4-76DEE7555CA9}"/>
    <w:embedItalic r:id="rId3" w:fontKey="{2E1D3625-7114-4EE1-8140-3A281D1553F8}"/>
    <w:embedBoldItalic r:id="rId4" w:fontKey="{F62D02D8-7711-4876-A0BB-8B1AA402CFA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EA77484A-473D-484C-94A0-CF3419C36D4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6C89D563-81A2-4F32-812B-356F6569C2F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748474C3-46A6-4139-A31C-491BEE29458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B57F02" w14:textId="77777777" w:rsidR="00337C5B" w:rsidRDefault="001E24A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left="-1701"/>
      <w:rPr>
        <w:color w:val="000000"/>
      </w:rPr>
    </w:pPr>
    <w:r>
      <w:rPr>
        <w:noProof/>
        <w:color w:val="000000"/>
      </w:rPr>
      <w:drawing>
        <wp:inline distT="0" distB="0" distL="0" distR="0" wp14:anchorId="02A2FA9F" wp14:editId="41756334">
          <wp:extent cx="7649606" cy="347125"/>
          <wp:effectExtent l="0" t="0" r="0" b="0"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49606" cy="347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4ACAB4" w14:textId="77777777" w:rsidR="00000000" w:rsidRDefault="001E24A4">
      <w:pPr>
        <w:spacing w:after="0" w:line="240" w:lineRule="auto"/>
      </w:pPr>
      <w:r>
        <w:separator/>
      </w:r>
    </w:p>
  </w:footnote>
  <w:footnote w:type="continuationSeparator" w:id="0">
    <w:p w14:paraId="49EBA175" w14:textId="77777777" w:rsidR="00000000" w:rsidRDefault="001E24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27A529" w14:textId="77777777" w:rsidR="00337C5B" w:rsidRDefault="001E24A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left="-1701"/>
      <w:rPr>
        <w:color w:val="000000"/>
      </w:rPr>
    </w:pPr>
    <w:r>
      <w:rPr>
        <w:noProof/>
        <w:color w:val="000000"/>
      </w:rPr>
      <w:drawing>
        <wp:inline distT="0" distB="0" distL="0" distR="0" wp14:anchorId="42082BD2" wp14:editId="4E85EB5C">
          <wp:extent cx="7647535" cy="1171592"/>
          <wp:effectExtent l="0" t="0" r="0" b="0"/>
          <wp:docPr id="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47535" cy="117159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7C5B"/>
    <w:rsid w:val="001E24A4"/>
    <w:rsid w:val="00337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001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F1C13A"/>
  <w15:docId w15:val="{BEB4D0D7-32CB-4CED-8898-CDC45B473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s" w:eastAsia="en-001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E728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728E0"/>
  </w:style>
  <w:style w:type="paragraph" w:styleId="Piedepgina">
    <w:name w:val="footer"/>
    <w:basedOn w:val="Normal"/>
    <w:link w:val="PiedepginaCar"/>
    <w:uiPriority w:val="99"/>
    <w:unhideWhenUsed/>
    <w:rsid w:val="00E728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728E0"/>
  </w:style>
  <w:style w:type="paragraph" w:styleId="Textodeglobo">
    <w:name w:val="Balloon Text"/>
    <w:basedOn w:val="Normal"/>
    <w:link w:val="TextodegloboCar"/>
    <w:uiPriority w:val="99"/>
    <w:semiHidden/>
    <w:unhideWhenUsed/>
    <w:rsid w:val="008D7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D7D6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5943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styleId="Textoennegrita">
    <w:name w:val="Strong"/>
    <w:basedOn w:val="Fuentedeprrafopredeter"/>
    <w:uiPriority w:val="22"/>
    <w:qFormat/>
    <w:rsid w:val="0059438F"/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doirqaIRtgpOXhUiAmZh9dTF/Q==">CgMxLjAyDmgueWN6bXo0MjAzOGp4Mg5oLmx5bDdobGt6enAyejIOaC5ubzFpbGsyZXF3bTk4AHIhMUhjenBoVTFVRTNpd1JZLTZqS1FFVnNGQzdsajRsYzhX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658</Words>
  <Characters>3756</Characters>
  <Application>Microsoft Office Word</Application>
  <DocSecurity>0</DocSecurity>
  <Lines>31</Lines>
  <Paragraphs>8</Paragraphs>
  <ScaleCrop>false</ScaleCrop>
  <Company/>
  <LinksUpToDate>false</LinksUpToDate>
  <CharactersWithSpaces>4406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ANYI</dc:creator>
  <cp:lastModifiedBy>Eliana Esnaola</cp:lastModifiedBy>
  <cp:revision>2</cp:revision>
  <dcterms:created xsi:type="dcterms:W3CDTF">2026-03-10T20:16:00Z</dcterms:created>
  <dcterms:modified xsi:type="dcterms:W3CDTF">2026-03-10T20:16:00Z</dcterms:modified>
</cp:coreProperties>
</file>