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0937A" w14:textId="77777777" w:rsidR="005E483A" w:rsidRDefault="005E483A">
      <w:pPr>
        <w:spacing w:line="276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78468410" w14:textId="77777777" w:rsidR="005E483A" w:rsidRDefault="00FD459C">
      <w:pPr>
        <w:spacing w:line="276" w:lineRule="auto"/>
        <w:jc w:val="center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Soluciones y oportunidades laborales para el desarrollo de la agroindustria de Argentina</w:t>
      </w:r>
    </w:p>
    <w:p w14:paraId="4445445C" w14:textId="77777777" w:rsidR="005E483A" w:rsidRDefault="00FD459C" w:rsidP="00E12FD1">
      <w:pPr>
        <w:spacing w:line="276" w:lineRule="auto"/>
        <w:jc w:val="center"/>
        <w:rPr>
          <w:rFonts w:ascii="Arial" w:eastAsia="Arial" w:hAnsi="Arial" w:cs="Arial"/>
          <w:i/>
          <w:sz w:val="26"/>
          <w:szCs w:val="26"/>
        </w:rPr>
      </w:pPr>
      <w:proofErr w:type="spellStart"/>
      <w:r>
        <w:rPr>
          <w:rFonts w:ascii="Arial" w:eastAsia="Arial" w:hAnsi="Arial" w:cs="Arial"/>
          <w:i/>
          <w:sz w:val="26"/>
          <w:szCs w:val="26"/>
        </w:rPr>
        <w:t>Ceta</w:t>
      </w:r>
      <w:proofErr w:type="spellEnd"/>
      <w:r>
        <w:rPr>
          <w:rFonts w:ascii="Arial" w:eastAsia="Arial" w:hAnsi="Arial" w:cs="Arial"/>
          <w:i/>
          <w:sz w:val="26"/>
          <w:szCs w:val="26"/>
        </w:rPr>
        <w:t xml:space="preserve"> Capital Humano impulsará el talento en Expoagro 2024, asesorando a empresas y productores; analizando y mostrando la realidad del sector.</w:t>
      </w:r>
    </w:p>
    <w:p w14:paraId="305C62A7" w14:textId="77777777" w:rsidR="005E483A" w:rsidRDefault="00FD459C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Durante la próxima edición de la Capital Nacional de los Agronegocios -que se realizará del 5 al 8 de marzo- la división de </w:t>
      </w:r>
      <w:proofErr w:type="spellStart"/>
      <w:r>
        <w:rPr>
          <w:rFonts w:ascii="Arial" w:eastAsia="Arial" w:hAnsi="Arial" w:cs="Arial"/>
          <w:b/>
        </w:rPr>
        <w:t>Ceta</w:t>
      </w:r>
      <w:proofErr w:type="spellEnd"/>
      <w:r>
        <w:rPr>
          <w:rFonts w:ascii="Arial" w:eastAsia="Arial" w:hAnsi="Arial" w:cs="Arial"/>
          <w:b/>
        </w:rPr>
        <w:t xml:space="preserve"> Capital Humano</w:t>
      </w:r>
      <w:r>
        <w:rPr>
          <w:rFonts w:ascii="Arial" w:eastAsia="Arial" w:hAnsi="Arial" w:cs="Arial"/>
        </w:rPr>
        <w:t xml:space="preserve"> presentará su completa oferta de productos y servicios, </w:t>
      </w:r>
      <w:r>
        <w:rPr>
          <w:rFonts w:ascii="Arial" w:eastAsia="Arial" w:hAnsi="Arial" w:cs="Arial"/>
          <w:b/>
        </w:rPr>
        <w:t>enfocándose especialmente en su compromiso</w:t>
      </w:r>
      <w:r>
        <w:rPr>
          <w:rFonts w:ascii="Arial" w:eastAsia="Arial" w:hAnsi="Arial" w:cs="Arial"/>
        </w:rPr>
        <w:t xml:space="preserve"> con el desarrollo laboral en la agroindustria.</w:t>
      </w:r>
    </w:p>
    <w:p w14:paraId="6341635A" w14:textId="77777777" w:rsidR="005E483A" w:rsidRDefault="00FD459C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equipo de </w:t>
      </w:r>
      <w:proofErr w:type="spellStart"/>
      <w:r>
        <w:rPr>
          <w:rFonts w:ascii="Arial" w:eastAsia="Arial" w:hAnsi="Arial" w:cs="Arial"/>
        </w:rPr>
        <w:t>Ceta</w:t>
      </w:r>
      <w:proofErr w:type="spellEnd"/>
      <w:r>
        <w:rPr>
          <w:rFonts w:ascii="Arial" w:eastAsia="Arial" w:hAnsi="Arial" w:cs="Arial"/>
        </w:rPr>
        <w:t xml:space="preserve"> Capital Humano estará listo para orientar a productores/as y pymes, brindando </w:t>
      </w:r>
      <w:r>
        <w:rPr>
          <w:rFonts w:ascii="Arial" w:eastAsia="Arial" w:hAnsi="Arial" w:cs="Arial"/>
          <w:b/>
        </w:rPr>
        <w:t>asesoramiento sobre oportunidades de empleo, programas de capacitación y desarrollo profesional</w:t>
      </w:r>
      <w:r>
        <w:rPr>
          <w:rFonts w:ascii="Arial" w:eastAsia="Arial" w:hAnsi="Arial" w:cs="Arial"/>
        </w:rPr>
        <w:t>.</w:t>
      </w:r>
    </w:p>
    <w:p w14:paraId="5E8D66DC" w14:textId="77777777" w:rsidR="005E483A" w:rsidRDefault="00FD459C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“Sabemos de primera mano, por nuestra presencia en más de 10 provincias, de la </w:t>
      </w:r>
      <w:r>
        <w:rPr>
          <w:rFonts w:ascii="Arial" w:eastAsia="Arial" w:hAnsi="Arial" w:cs="Arial"/>
          <w:b/>
        </w:rPr>
        <w:t>importancia de adaptarse a la diversidad de actividades en las diferentes regiones del país</w:t>
      </w:r>
      <w:r>
        <w:rPr>
          <w:rFonts w:ascii="Arial" w:eastAsia="Arial" w:hAnsi="Arial" w:cs="Arial"/>
        </w:rPr>
        <w:t>. Nos llena de orgullo el impacto positivo y la cálida recepción que recibimos en los lugares a los que vamos llegado. Precisamente,</w:t>
      </w:r>
      <w:r>
        <w:rPr>
          <w:rFonts w:ascii="Arial" w:eastAsia="Arial" w:hAnsi="Arial" w:cs="Arial"/>
          <w:b/>
        </w:rPr>
        <w:t xml:space="preserve"> en esta edición de Expoagro estamos brindando oportunidades laborales desde nuestra nueva sucursal ubicada en San Nicolás</w:t>
      </w:r>
      <w:r>
        <w:rPr>
          <w:rFonts w:ascii="Arial" w:eastAsia="Arial" w:hAnsi="Arial" w:cs="Arial"/>
        </w:rPr>
        <w:t xml:space="preserve">”, comentó Ernesto Fernández Machado, CEO de Grupo CETA.   </w:t>
      </w:r>
    </w:p>
    <w:p w14:paraId="71AFE6BA" w14:textId="77777777" w:rsidR="005E483A" w:rsidRDefault="00FD459C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un sector tan dinámico como la agroindustria, resulta clave que las prácticas de Recursos Humanos </w:t>
      </w:r>
      <w:r>
        <w:rPr>
          <w:rFonts w:ascii="Arial" w:eastAsia="Arial" w:hAnsi="Arial" w:cs="Arial"/>
          <w:b/>
        </w:rPr>
        <w:t>puedan adaptarse a las particularidades del sector, proporcionando servicios de calidad con equipos altamente entrenados y capacitados</w:t>
      </w:r>
      <w:r>
        <w:rPr>
          <w:rFonts w:ascii="Arial" w:eastAsia="Arial" w:hAnsi="Arial" w:cs="Arial"/>
        </w:rPr>
        <w:t xml:space="preserve">. La incorporación de tecnología marca un diferencial en este punto, incluyendo herramientas de seguimiento, captación de talento, control de productividad y un desarrollo sostenible. </w:t>
      </w:r>
    </w:p>
    <w:p w14:paraId="0433617D" w14:textId="77777777" w:rsidR="005E483A" w:rsidRDefault="00FD459C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Así lo interpreta </w:t>
      </w:r>
      <w:proofErr w:type="spellStart"/>
      <w:r>
        <w:rPr>
          <w:rFonts w:ascii="Arial" w:eastAsia="Arial" w:hAnsi="Arial" w:cs="Arial"/>
        </w:rPr>
        <w:t>Ceta</w:t>
      </w:r>
      <w:proofErr w:type="spellEnd"/>
      <w:r>
        <w:rPr>
          <w:rFonts w:ascii="Arial" w:eastAsia="Arial" w:hAnsi="Arial" w:cs="Arial"/>
        </w:rPr>
        <w:t xml:space="preserve"> Capital Humano, </w:t>
      </w:r>
      <w:r>
        <w:rPr>
          <w:rFonts w:ascii="Arial" w:eastAsia="Arial" w:hAnsi="Arial" w:cs="Arial"/>
          <w:b/>
        </w:rPr>
        <w:t xml:space="preserve">un equipo de profesionales expertos en soluciones de RRHH con una vertical especializada en el sector llamada </w:t>
      </w:r>
      <w:proofErr w:type="spellStart"/>
      <w:r>
        <w:rPr>
          <w:rFonts w:ascii="Arial" w:eastAsia="Arial" w:hAnsi="Arial" w:cs="Arial"/>
          <w:b/>
        </w:rPr>
        <w:t>Ceta</w:t>
      </w:r>
      <w:proofErr w:type="spellEnd"/>
      <w:r>
        <w:rPr>
          <w:rFonts w:ascii="Arial" w:eastAsia="Arial" w:hAnsi="Arial" w:cs="Arial"/>
          <w:b/>
        </w:rPr>
        <w:t xml:space="preserve"> Agro</w:t>
      </w:r>
      <w:r>
        <w:rPr>
          <w:rFonts w:ascii="Arial" w:eastAsia="Arial" w:hAnsi="Arial" w:cs="Arial"/>
        </w:rPr>
        <w:t xml:space="preserve">. Esta unidad dispone de perfiles para todos los niveles de la empresa, desde posiciones iniciales hasta mandos altos. Y ya sea para la tercerización de procesos, la administración de nómina y </w:t>
      </w:r>
      <w:proofErr w:type="spellStart"/>
      <w:r>
        <w:rPr>
          <w:rFonts w:ascii="Arial" w:eastAsia="Arial" w:hAnsi="Arial" w:cs="Arial"/>
        </w:rPr>
        <w:t>payroll</w:t>
      </w:r>
      <w:proofErr w:type="spellEnd"/>
      <w:r>
        <w:rPr>
          <w:rFonts w:ascii="Arial" w:eastAsia="Arial" w:hAnsi="Arial" w:cs="Arial"/>
        </w:rPr>
        <w:t xml:space="preserve">, la cobertura de personal, la cosecha y empaque, el control de calidad o la consultoría en </w:t>
      </w:r>
      <w:proofErr w:type="spellStart"/>
      <w:r>
        <w:rPr>
          <w:rFonts w:ascii="Arial" w:eastAsia="Arial" w:hAnsi="Arial" w:cs="Arial"/>
        </w:rPr>
        <w:t>compliance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brinda un asesoramiento integral 360 en todas las áreas de establecimiento que simplifica la puesta en marcha de nuevos proyectos de la industria.</w:t>
      </w:r>
    </w:p>
    <w:p w14:paraId="422FABE3" w14:textId="267A3E4F" w:rsidR="005E483A" w:rsidRDefault="00FD459C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Para finalizar, el principal referente de este Grupo, que surgió hace una década y que articula </w:t>
      </w:r>
      <w:proofErr w:type="gramStart"/>
      <w:r>
        <w:rPr>
          <w:rFonts w:ascii="Arial" w:eastAsia="Arial" w:hAnsi="Arial" w:cs="Arial"/>
        </w:rPr>
        <w:t>a  Capital</w:t>
      </w:r>
      <w:proofErr w:type="gramEnd"/>
      <w:r>
        <w:rPr>
          <w:rFonts w:ascii="Arial" w:eastAsia="Arial" w:hAnsi="Arial" w:cs="Arial"/>
        </w:rPr>
        <w:t xml:space="preserve"> Humano, </w:t>
      </w:r>
      <w:proofErr w:type="spellStart"/>
      <w:r>
        <w:rPr>
          <w:rFonts w:ascii="Arial" w:eastAsia="Arial" w:hAnsi="Arial" w:cs="Arial"/>
        </w:rPr>
        <w:t>Metroservicios</w:t>
      </w:r>
      <w:proofErr w:type="spellEnd"/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Skynde</w:t>
      </w:r>
      <w:proofErr w:type="spellEnd"/>
      <w:r>
        <w:rPr>
          <w:rFonts w:ascii="Arial" w:eastAsia="Arial" w:hAnsi="Arial" w:cs="Arial"/>
        </w:rPr>
        <w:t>, quiso enfocarse  en el “Informe Datos Laborales 2023/2024” que elaboraron recientemente. “</w:t>
      </w:r>
      <w:r>
        <w:rPr>
          <w:rFonts w:ascii="Arial" w:eastAsia="Arial" w:hAnsi="Arial" w:cs="Arial"/>
          <w:b/>
        </w:rPr>
        <w:t>Observamos un aumento en la demanda de personal en el Noroeste del país, especialmente en los sectores de agroindustria, minería y logística</w:t>
      </w:r>
      <w:r>
        <w:rPr>
          <w:rFonts w:ascii="Arial" w:eastAsia="Arial" w:hAnsi="Arial" w:cs="Arial"/>
        </w:rPr>
        <w:t>. Esta tendencia responde a cambios en la matriz económica y dinámicas sectoriales. Proyectamos que la minería impulsará las economí</w:t>
      </w:r>
      <w:r w:rsidR="00E12FD1">
        <w:rPr>
          <w:rFonts w:ascii="Arial" w:eastAsia="Arial" w:hAnsi="Arial" w:cs="Arial"/>
        </w:rPr>
        <w:t xml:space="preserve">as de las provincias del NOA y </w:t>
      </w:r>
      <w:bookmarkStart w:id="0" w:name="_GoBack"/>
      <w:bookmarkEnd w:id="0"/>
      <w:r>
        <w:rPr>
          <w:rFonts w:ascii="Arial" w:eastAsia="Arial" w:hAnsi="Arial" w:cs="Arial"/>
        </w:rPr>
        <w:t xml:space="preserve">generará una demanda significativa de servicios </w:t>
      </w:r>
      <w:r>
        <w:rPr>
          <w:rFonts w:ascii="Arial" w:eastAsia="Arial" w:hAnsi="Arial" w:cs="Arial"/>
        </w:rPr>
        <w:lastRenderedPageBreak/>
        <w:t>relacionados.</w:t>
      </w:r>
      <w:r>
        <w:rPr>
          <w:rFonts w:ascii="Arial" w:eastAsia="Arial" w:hAnsi="Arial" w:cs="Arial"/>
          <w:b/>
        </w:rPr>
        <w:t xml:space="preserve"> En cuanto a la agroindustria, se espera un repunte en la próxima campaña, lo que aumentará la necesidad de equipos de trabajo y servicios de consultoría y capacitación</w:t>
      </w:r>
      <w:r>
        <w:rPr>
          <w:rFonts w:ascii="Arial" w:eastAsia="Arial" w:hAnsi="Arial" w:cs="Arial"/>
        </w:rPr>
        <w:t>”, concluyó el CEO de Grupo CETA, Ernesto Fernández Machado, orgulloso de que su firma esté presente nuevamente en Expoagro.</w:t>
      </w:r>
    </w:p>
    <w:sectPr w:rsidR="005E483A">
      <w:headerReference w:type="default" r:id="rId10"/>
      <w:footerReference w:type="default" r:id="rId11"/>
      <w:pgSz w:w="11907" w:h="16839"/>
      <w:pgMar w:top="1417" w:right="1701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932AD" w14:textId="77777777" w:rsidR="00BC2336" w:rsidRDefault="00BC2336">
      <w:pPr>
        <w:spacing w:after="0" w:line="240" w:lineRule="auto"/>
      </w:pPr>
      <w:r>
        <w:separator/>
      </w:r>
    </w:p>
  </w:endnote>
  <w:endnote w:type="continuationSeparator" w:id="0">
    <w:p w14:paraId="6D041A0D" w14:textId="77777777" w:rsidR="00BC2336" w:rsidRDefault="00BC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17A0B" w14:textId="77777777" w:rsidR="005E483A" w:rsidRDefault="00FD45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701"/>
      <w:rPr>
        <w:color w:val="000000"/>
      </w:rPr>
    </w:pPr>
    <w:r>
      <w:rPr>
        <w:noProof/>
        <w:color w:val="000000"/>
      </w:rPr>
      <w:drawing>
        <wp:inline distT="0" distB="0" distL="0" distR="0" wp14:anchorId="6D35BBFA" wp14:editId="41795A8F">
          <wp:extent cx="7649627" cy="347125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49627" cy="347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DB638" w14:textId="77777777" w:rsidR="00BC2336" w:rsidRDefault="00BC2336">
      <w:pPr>
        <w:spacing w:after="0" w:line="240" w:lineRule="auto"/>
      </w:pPr>
      <w:r>
        <w:separator/>
      </w:r>
    </w:p>
  </w:footnote>
  <w:footnote w:type="continuationSeparator" w:id="0">
    <w:p w14:paraId="18B49031" w14:textId="77777777" w:rsidR="00BC2336" w:rsidRDefault="00BC2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143F2" w14:textId="77777777" w:rsidR="005E483A" w:rsidRDefault="00FD45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701"/>
      <w:rPr>
        <w:color w:val="000000"/>
      </w:rPr>
    </w:pPr>
    <w:r>
      <w:rPr>
        <w:noProof/>
        <w:color w:val="000000"/>
      </w:rPr>
      <w:drawing>
        <wp:inline distT="0" distB="0" distL="0" distR="0" wp14:anchorId="77B751BF" wp14:editId="4EC81761">
          <wp:extent cx="7630294" cy="1220333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0294" cy="12203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3A"/>
    <w:rsid w:val="005E483A"/>
    <w:rsid w:val="007C79ED"/>
    <w:rsid w:val="00BC2336"/>
    <w:rsid w:val="00E12FD1"/>
    <w:rsid w:val="00F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8C0E"/>
  <w15:docId w15:val="{D1C5FFD4-6708-40BE-9FA3-496E41DF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9D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2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E2118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D042C3F9CCB46A6B8039876ED53D5" ma:contentTypeVersion="18" ma:contentTypeDescription="Create a new document." ma:contentTypeScope="" ma:versionID="2328ee234c1593c525fbf93eca10e7cd">
  <xsd:schema xmlns:xsd="http://www.w3.org/2001/XMLSchema" xmlns:xs="http://www.w3.org/2001/XMLSchema" xmlns:p="http://schemas.microsoft.com/office/2006/metadata/properties" xmlns:ns3="d24e3aec-322b-40d6-846f-3ce85be438ee" xmlns:ns4="8ea0c7a9-7812-4ab2-837e-97a9ce7f45bd" targetNamespace="http://schemas.microsoft.com/office/2006/metadata/properties" ma:root="true" ma:fieldsID="faad22e7e6c1a2b61c27534862d0a2bf" ns3:_="" ns4:_="">
    <xsd:import namespace="d24e3aec-322b-40d6-846f-3ce85be438ee"/>
    <xsd:import namespace="8ea0c7a9-7812-4ab2-837e-97a9ce7f45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e3aec-322b-40d6-846f-3ce85be438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0c7a9-7812-4ab2-837e-97a9ce7f4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taPcZVaKs6IzShPcCBf4beKW1g==">CgMxLjA4AHIhMWc2a29xMjduQ1RnYW5oTlJ5cDJjZi0wZjJHSVN4U3lj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a0c7a9-7812-4ab2-837e-97a9ce7f45bd" xsi:nil="true"/>
  </documentManagement>
</p:properties>
</file>

<file path=customXml/itemProps1.xml><?xml version="1.0" encoding="utf-8"?>
<ds:datastoreItem xmlns:ds="http://schemas.openxmlformats.org/officeDocument/2006/customXml" ds:itemID="{45AF1977-BC3D-4AE2-BCC5-43D1947DD5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52A70-039B-43A4-95D0-97F73EF21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e3aec-322b-40d6-846f-3ce85be438ee"/>
    <ds:schemaRef ds:uri="8ea0c7a9-7812-4ab2-837e-97a9ce7f4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983DA0C-F8B0-441E-8E0F-397850A6FAD6}">
  <ds:schemaRefs>
    <ds:schemaRef ds:uri="http://schemas.microsoft.com/office/2006/metadata/properties"/>
    <ds:schemaRef ds:uri="http://schemas.microsoft.com/office/infopath/2007/PartnerControls"/>
    <ds:schemaRef ds:uri="8ea0c7a9-7812-4ab2-837e-97a9ce7f45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ANYI</dc:creator>
  <cp:lastModifiedBy>Antonella Antonella Schiantarelli</cp:lastModifiedBy>
  <cp:revision>2</cp:revision>
  <dcterms:created xsi:type="dcterms:W3CDTF">2023-12-20T19:52:00Z</dcterms:created>
  <dcterms:modified xsi:type="dcterms:W3CDTF">2024-02-14T13:55:00Z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0x0101007BFD042C3F9CCB46A6B8039876ED53D5</vt:lpwstr>
  </property>
</Properties>
</file>