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Una propuesta gastronómica premium en el corazón del agro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 multinacional Minerva Foods participó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Expoagro 2026</w:t>
      </w:r>
      <w:r w:rsidDel="00000000" w:rsidR="00000000" w:rsidRPr="00000000">
        <w:rPr>
          <w:i w:val="1"/>
          <w:iCs w:val="1"/>
          <w:rtl w:val="0"/>
        </w:rPr>
        <w:t xml:space="preserve"> con su marca Swift. Estándares de calidad y una cadena de valor diversa detrás de una firma que lidera el mercado de hamburguesas y cortes de carne premium.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Además de su completa agenda en materia tecnológica, económica y formativa, </w:t>
      </w:r>
      <w:r w:rsidDel="00000000" w:rsidR="00000000" w:rsidRPr="00000000">
        <w:rPr>
          <w:b w:val="1"/>
          <w:bCs w:val="1"/>
          <w:rtl w:val="0"/>
        </w:rPr>
        <w:t xml:space="preserve">Expoagro 2026 edición YPF Agro</w:t>
      </w:r>
      <w:r w:rsidDel="00000000" w:rsidR="00000000" w:rsidRPr="00000000">
        <w:rPr>
          <w:rtl w:val="0"/>
        </w:rPr>
        <w:t xml:space="preserve"> contó, una vez más, con una propuesta gastronómica abarcativa y premium, adaptada para todos los públicos y pensada para atender a los miles de visitantes de todo el país que recorren la muestra.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Una de las firmas que la integró fue </w:t>
      </w:r>
      <w:r w:rsidDel="00000000" w:rsidR="00000000" w:rsidRPr="00000000">
        <w:rPr>
          <w:b w:val="1"/>
          <w:bCs w:val="1"/>
          <w:rtl w:val="0"/>
        </w:rPr>
        <w:t xml:space="preserve">Minerva Foods,</w:t>
      </w:r>
      <w:r w:rsidDel="00000000" w:rsidR="00000000" w:rsidRPr="00000000">
        <w:rPr>
          <w:rtl w:val="0"/>
        </w:rPr>
        <w:t xml:space="preserve"> la compañía global de alimentos líder en exportación de carne bovina en América del Sur y con marcada presencia en más de 100 países. En este caso, lo hizo a través de </w:t>
      </w:r>
      <w:r w:rsidDel="00000000" w:rsidR="00000000" w:rsidRPr="00000000">
        <w:rPr>
          <w:b w:val="1"/>
          <w:bCs w:val="1"/>
          <w:rtl w:val="0"/>
        </w:rPr>
        <w:t xml:space="preserve">Swift</w:t>
      </w:r>
      <w:r w:rsidDel="00000000" w:rsidR="00000000" w:rsidRPr="00000000">
        <w:rPr>
          <w:rtl w:val="0"/>
        </w:rPr>
        <w:t xml:space="preserve">, una de sus marcas insignia y el sello detrás de reconocidas hamburguesas y cortes de carne premium.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 su foodtruck desplegado en el sector gastronómico de la muestra, </w:t>
      </w:r>
      <w:r w:rsidDel="00000000" w:rsidR="00000000" w:rsidRPr="00000000">
        <w:rPr>
          <w:b w:val="1"/>
          <w:bCs w:val="1"/>
          <w:rtl w:val="0"/>
        </w:rPr>
        <w:t xml:space="preserve">Swift</w:t>
      </w:r>
      <w:r w:rsidDel="00000000" w:rsidR="00000000" w:rsidRPr="00000000">
        <w:rPr>
          <w:rtl w:val="0"/>
        </w:rPr>
        <w:t xml:space="preserve"> acercó su propuesta de valor a los visitantes que, como cada año, se dieron cita en el evento más relevante para el sector agroindustrial de la región.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 presencia estratégica en el Cono Sur, el grupo cuenta con más de 30.000 colaboradores y opera 46 unidades industriales, 18 oficinas internacionales y 23 centros de distribución. En Argentina, particularmente, orienta sus esfuerzos en el mercado interno, al que abastece a través de sus unidades de negocio de industrialización y carne in-natura (Beef).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“Con una visión centrada en el consumidor, la marca Swift se destaca por ofrecer productos de calidad a precios accesibles, garantizando confiabilidad y transparencia en toda la cadena de valor, desde la planta hasta el consumidor final”</w:t>
      </w:r>
      <w:r w:rsidDel="00000000" w:rsidR="00000000" w:rsidRPr="00000000">
        <w:rPr>
          <w:rtl w:val="0"/>
        </w:rPr>
        <w:t xml:space="preserve">, expresaron desde la firma que, bajo estrictos estándares globales de calidad, avanza también en el desarrollo de nuevos alimentos para ampliar su portfolio.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“Volver a participar y acompañar a Expoagro refuerza el compromiso de Minerva Foods en Argentina y su marca Swift con el crecimiento sustentable del mercado local, en un ámbito que reúne a los principales actores de la cadena agroindustrial”</w:t>
      </w:r>
      <w:r w:rsidDel="00000000" w:rsidR="00000000" w:rsidRPr="00000000">
        <w:rPr>
          <w:rtl w:val="0"/>
        </w:rPr>
        <w:t xml:space="preserve">, agregaron, tras una nueva participación en la megamuestra.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49606" cy="347125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47535" cy="1171592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7535" cy="11715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D7D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D7D65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5943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Textoennegrita">
    <w:name w:val="Strong"/>
    <w:basedOn w:val="Fuentedeprrafopredeter"/>
    <w:uiPriority w:val="22"/>
    <w:qFormat w:val="1"/>
    <w:rsid w:val="0059438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1hH+K4jOvYN3rxflBCwylyp1w==">CgMxLjA4AHIhMUNCSzJBNmJyOFlxWFRadmxPMmpTbnVacjhGU0VYX1ht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2025-10-30T17:50:00Z</dcterms:created>
  <dc:creator>ANYI</dc:creator>
</cp:coreProperties>
</file>