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76F79" w14:textId="77777777" w:rsidR="002C768B" w:rsidRDefault="002C768B" w:rsidP="000131E0">
      <w:pPr>
        <w:jc w:val="center"/>
        <w:rPr>
          <w:rFonts w:asciiTheme="minorHAnsi" w:eastAsia="Montserrat" w:hAnsiTheme="minorHAnsi" w:cstheme="minorHAnsi"/>
          <w:b/>
          <w:sz w:val="28"/>
          <w:szCs w:val="28"/>
        </w:rPr>
      </w:pPr>
    </w:p>
    <w:p w14:paraId="4612FE5A" w14:textId="2ED6BCD8" w:rsidR="000131E0" w:rsidRPr="00D03712" w:rsidRDefault="000131E0" w:rsidP="000131E0">
      <w:pPr>
        <w:jc w:val="center"/>
        <w:rPr>
          <w:rFonts w:asciiTheme="minorHAnsi" w:eastAsia="Montserrat" w:hAnsiTheme="minorHAnsi" w:cstheme="minorHAnsi"/>
          <w:b/>
          <w:sz w:val="28"/>
          <w:szCs w:val="28"/>
        </w:rPr>
      </w:pPr>
      <w:bookmarkStart w:id="0" w:name="_GoBack"/>
      <w:bookmarkEnd w:id="0"/>
      <w:r w:rsidRPr="00D03712">
        <w:rPr>
          <w:rFonts w:asciiTheme="minorHAnsi" w:eastAsia="Montserrat" w:hAnsiTheme="minorHAnsi" w:cstheme="minorHAnsi"/>
          <w:b/>
          <w:sz w:val="28"/>
          <w:szCs w:val="28"/>
        </w:rPr>
        <w:t xml:space="preserve">Talento y productividad: la apuesta de Ceta Capital Humano </w:t>
      </w:r>
    </w:p>
    <w:p w14:paraId="04DDA361" w14:textId="67247B47" w:rsidR="00CD4617" w:rsidRPr="007E5E3E" w:rsidRDefault="007E5E3E" w:rsidP="007E5E3E">
      <w:pPr>
        <w:spacing w:before="240" w:after="240"/>
        <w:jc w:val="center"/>
        <w:rPr>
          <w:rFonts w:asciiTheme="minorHAnsi" w:eastAsia="Montserrat" w:hAnsiTheme="minorHAnsi" w:cstheme="minorHAnsi"/>
          <w:i/>
          <w:iCs/>
          <w:sz w:val="24"/>
          <w:szCs w:val="24"/>
        </w:rPr>
      </w:pPr>
      <w:r w:rsidRPr="007E5E3E">
        <w:rPr>
          <w:rFonts w:asciiTheme="minorHAnsi" w:eastAsia="Montserrat" w:hAnsiTheme="minorHAnsi" w:cstheme="minorHAnsi"/>
          <w:i/>
          <w:iCs/>
          <w:sz w:val="24"/>
          <w:szCs w:val="24"/>
        </w:rPr>
        <w:t>Capacitación y liderazgo positivo: los ejes de Grupo Ceta para acompañar al sector agroindustrial en el desafío de consolidar equipos más comprometidos y productivos.</w:t>
      </w:r>
    </w:p>
    <w:p w14:paraId="61B4AFCA" w14:textId="45D163AE" w:rsidR="000131E0" w:rsidRPr="00D03712" w:rsidRDefault="000131E0" w:rsidP="000131E0">
      <w:pPr>
        <w:spacing w:before="240" w:after="240"/>
        <w:jc w:val="both"/>
        <w:rPr>
          <w:rFonts w:asciiTheme="minorHAnsi" w:eastAsia="Montserrat" w:hAnsiTheme="minorHAnsi" w:cstheme="minorHAnsi"/>
          <w:sz w:val="24"/>
          <w:szCs w:val="24"/>
        </w:rPr>
      </w:pPr>
      <w:r w:rsidRPr="00D03712">
        <w:rPr>
          <w:rFonts w:asciiTheme="minorHAnsi" w:eastAsia="Montserrat" w:hAnsiTheme="minorHAnsi" w:cstheme="minorHAnsi"/>
          <w:sz w:val="24"/>
          <w:szCs w:val="24"/>
        </w:rPr>
        <w:t xml:space="preserve">Grupo Ceta refuerza su compromiso con la </w:t>
      </w:r>
      <w:r w:rsidR="00561CF6" w:rsidRPr="00D03712">
        <w:rPr>
          <w:rFonts w:asciiTheme="minorHAnsi" w:eastAsia="Montserrat" w:hAnsiTheme="minorHAnsi" w:cstheme="minorHAnsi"/>
          <w:sz w:val="24"/>
          <w:szCs w:val="24"/>
        </w:rPr>
        <w:t xml:space="preserve">agroindustria </w:t>
      </w:r>
      <w:r w:rsidRPr="00D03712">
        <w:rPr>
          <w:rFonts w:asciiTheme="minorHAnsi" w:eastAsia="Montserrat" w:hAnsiTheme="minorHAnsi" w:cstheme="minorHAnsi"/>
          <w:sz w:val="24"/>
          <w:szCs w:val="24"/>
        </w:rPr>
        <w:t xml:space="preserve">a través de Ceta Capital Humano y su división especializada en frigoríficos y personal calificado con presencia en Buenos Aires, Santa Fe y La Pampa. En </w:t>
      </w:r>
      <w:r w:rsidR="00463F8C" w:rsidRPr="00D03712">
        <w:rPr>
          <w:rFonts w:asciiTheme="minorHAnsi" w:eastAsia="Montserrat" w:hAnsiTheme="minorHAnsi" w:cstheme="minorHAnsi"/>
          <w:sz w:val="24"/>
          <w:szCs w:val="24"/>
        </w:rPr>
        <w:t xml:space="preserve">este sentido, la consultora acompaña </w:t>
      </w:r>
      <w:r w:rsidRPr="00D03712">
        <w:rPr>
          <w:rFonts w:asciiTheme="minorHAnsi" w:eastAsia="Montserrat" w:hAnsiTheme="minorHAnsi" w:cstheme="minorHAnsi"/>
          <w:sz w:val="24"/>
          <w:szCs w:val="24"/>
        </w:rPr>
        <w:t xml:space="preserve">la </w:t>
      </w:r>
      <w:r w:rsidRPr="007E5E3E">
        <w:rPr>
          <w:rFonts w:asciiTheme="minorHAnsi" w:eastAsia="Montserrat" w:hAnsiTheme="minorHAnsi" w:cstheme="minorHAnsi"/>
          <w:b/>
          <w:bCs/>
          <w:sz w:val="24"/>
          <w:szCs w:val="24"/>
        </w:rPr>
        <w:t>Semana Angus de Primavera</w:t>
      </w:r>
      <w:r w:rsidR="00DE6968" w:rsidRPr="007E5E3E">
        <w:rPr>
          <w:rFonts w:asciiTheme="minorHAnsi" w:eastAsia="Montserrat" w:hAnsiTheme="minorHAnsi" w:cstheme="minorHAnsi"/>
          <w:b/>
          <w:bCs/>
          <w:sz w:val="24"/>
          <w:szCs w:val="24"/>
        </w:rPr>
        <w:t xml:space="preserve"> con la fuerza de Expoagro</w:t>
      </w:r>
      <w:r w:rsidR="00DE6968" w:rsidRPr="00D03712">
        <w:rPr>
          <w:rFonts w:asciiTheme="minorHAnsi" w:eastAsia="Montserrat" w:hAnsiTheme="minorHAnsi" w:cstheme="minorHAnsi"/>
          <w:sz w:val="24"/>
          <w:szCs w:val="24"/>
        </w:rPr>
        <w:t xml:space="preserve"> </w:t>
      </w:r>
      <w:r w:rsidR="00463F8C" w:rsidRPr="00D03712">
        <w:rPr>
          <w:rFonts w:asciiTheme="minorHAnsi" w:eastAsia="Montserrat" w:hAnsiTheme="minorHAnsi" w:cstheme="minorHAnsi"/>
          <w:sz w:val="24"/>
          <w:szCs w:val="24"/>
        </w:rPr>
        <w:t xml:space="preserve">que se realiza en el Centro de Exposiciones y Remates Angus de Cañuelas. </w:t>
      </w:r>
    </w:p>
    <w:p w14:paraId="6BC8C434" w14:textId="7D8CFDD2" w:rsidR="000131E0" w:rsidRPr="00D03712" w:rsidRDefault="00DE6968" w:rsidP="000131E0">
      <w:pPr>
        <w:spacing w:before="240" w:after="240"/>
        <w:jc w:val="both"/>
        <w:rPr>
          <w:rFonts w:asciiTheme="minorHAnsi" w:eastAsia="Montserrat" w:hAnsiTheme="minorHAnsi" w:cstheme="minorHAnsi"/>
          <w:sz w:val="24"/>
          <w:szCs w:val="24"/>
        </w:rPr>
      </w:pPr>
      <w:r w:rsidRPr="00D03712">
        <w:rPr>
          <w:rFonts w:asciiTheme="minorHAnsi" w:eastAsia="Montserrat" w:hAnsiTheme="minorHAnsi" w:cstheme="minorHAnsi"/>
          <w:b/>
          <w:bCs/>
          <w:sz w:val="24"/>
          <w:szCs w:val="24"/>
        </w:rPr>
        <w:t>“</w:t>
      </w:r>
      <w:r w:rsidR="000131E0" w:rsidRPr="00D03712">
        <w:rPr>
          <w:rFonts w:asciiTheme="minorHAnsi" w:eastAsia="Montserrat" w:hAnsiTheme="minorHAnsi" w:cstheme="minorHAnsi"/>
          <w:b/>
          <w:bCs/>
          <w:i/>
          <w:iCs/>
          <w:sz w:val="24"/>
          <w:szCs w:val="24"/>
        </w:rPr>
        <w:t>Uno de cada tres empleados renuncia durante el primer mes y eso impacta en la productividad y en el clima laboral.</w:t>
      </w:r>
      <w:r w:rsidR="000131E0" w:rsidRPr="00D03712">
        <w:rPr>
          <w:rFonts w:asciiTheme="minorHAnsi" w:eastAsia="Montserrat" w:hAnsiTheme="minorHAnsi" w:cstheme="minorHAnsi"/>
          <w:i/>
          <w:iCs/>
          <w:sz w:val="24"/>
          <w:szCs w:val="24"/>
        </w:rPr>
        <w:t xml:space="preserve"> La falta de capacitación, liderazgos poco preparados, jornadas exigentes sin reconocimiento acorde y motivación baja le dan forma a un escenario que debilita a los equipos. Para cambiar este escenario </w:t>
      </w:r>
      <w:r w:rsidR="000131E0" w:rsidRPr="00D03712">
        <w:rPr>
          <w:rFonts w:asciiTheme="minorHAnsi" w:eastAsia="Montserrat" w:hAnsiTheme="minorHAnsi" w:cstheme="minorHAnsi"/>
          <w:b/>
          <w:bCs/>
          <w:i/>
          <w:iCs/>
          <w:sz w:val="24"/>
          <w:szCs w:val="24"/>
        </w:rPr>
        <w:t xml:space="preserve">Ceta Capital Humano acerca soluciones integrales de selección y capacitación </w:t>
      </w:r>
      <w:r w:rsidR="000131E0" w:rsidRPr="00D03712">
        <w:rPr>
          <w:rFonts w:asciiTheme="minorHAnsi" w:eastAsia="Montserrat" w:hAnsiTheme="minorHAnsi" w:cstheme="minorHAnsi"/>
          <w:i/>
          <w:iCs/>
          <w:sz w:val="24"/>
          <w:szCs w:val="24"/>
        </w:rPr>
        <w:t>de talento de forma ágil y eficiente, sin descuidar la estacionalidad</w:t>
      </w:r>
      <w:r w:rsidRPr="00D03712">
        <w:rPr>
          <w:rFonts w:asciiTheme="minorHAnsi" w:eastAsia="Montserrat" w:hAnsiTheme="minorHAnsi" w:cstheme="minorHAnsi"/>
          <w:sz w:val="24"/>
          <w:szCs w:val="24"/>
        </w:rPr>
        <w:t xml:space="preserve">”, señalaron desde Ceta Capital Humano. </w:t>
      </w:r>
    </w:p>
    <w:p w14:paraId="101BE758" w14:textId="25F1AF0D" w:rsidR="000131E0" w:rsidRPr="00D03712" w:rsidRDefault="000131E0" w:rsidP="000131E0">
      <w:pPr>
        <w:spacing w:before="240" w:after="240"/>
        <w:jc w:val="both"/>
        <w:rPr>
          <w:rFonts w:asciiTheme="minorHAnsi" w:eastAsia="Montserrat" w:hAnsiTheme="minorHAnsi" w:cstheme="minorHAnsi"/>
          <w:sz w:val="24"/>
          <w:szCs w:val="24"/>
        </w:rPr>
      </w:pPr>
      <w:r w:rsidRPr="00D03712">
        <w:rPr>
          <w:rFonts w:asciiTheme="minorHAnsi" w:eastAsia="Montserrat" w:hAnsiTheme="minorHAnsi" w:cstheme="minorHAnsi"/>
          <w:sz w:val="24"/>
          <w:szCs w:val="24"/>
        </w:rPr>
        <w:t>Desde la compañía especializada en recursos humanos consideran que un proceso de integración operativo (“</w:t>
      </w:r>
      <w:proofErr w:type="spellStart"/>
      <w:r w:rsidRPr="00D03712">
        <w:rPr>
          <w:rFonts w:asciiTheme="minorHAnsi" w:eastAsia="Montserrat" w:hAnsiTheme="minorHAnsi" w:cstheme="minorHAnsi"/>
          <w:sz w:val="24"/>
          <w:szCs w:val="24"/>
        </w:rPr>
        <w:t>onboarding</w:t>
      </w:r>
      <w:proofErr w:type="spellEnd"/>
      <w:r w:rsidRPr="00D03712">
        <w:rPr>
          <w:rFonts w:asciiTheme="minorHAnsi" w:eastAsia="Montserrat" w:hAnsiTheme="minorHAnsi" w:cstheme="minorHAnsi"/>
          <w:sz w:val="24"/>
          <w:szCs w:val="24"/>
        </w:rPr>
        <w:t xml:space="preserve">”) planificado acelera la integración del nuevo perfil. También el hecho de contar con </w:t>
      </w:r>
      <w:r w:rsidRPr="00D03712">
        <w:rPr>
          <w:rFonts w:asciiTheme="minorHAnsi" w:eastAsia="Montserrat" w:hAnsiTheme="minorHAnsi" w:cstheme="minorHAnsi"/>
          <w:b/>
          <w:bCs/>
          <w:sz w:val="24"/>
          <w:szCs w:val="24"/>
        </w:rPr>
        <w:t>líderes positivos</w:t>
      </w:r>
      <w:r w:rsidRPr="00D03712">
        <w:rPr>
          <w:rFonts w:asciiTheme="minorHAnsi" w:eastAsia="Montserrat" w:hAnsiTheme="minorHAnsi" w:cstheme="minorHAnsi"/>
          <w:sz w:val="24"/>
          <w:szCs w:val="24"/>
        </w:rPr>
        <w:t xml:space="preserve">, porque mejoran el clima laboral y reducen la rotación. Una conducción más empática trae </w:t>
      </w:r>
      <w:r w:rsidR="00A72AAE" w:rsidRPr="00D03712">
        <w:rPr>
          <w:rFonts w:asciiTheme="minorHAnsi" w:eastAsia="Montserrat" w:hAnsiTheme="minorHAnsi" w:cstheme="minorHAnsi"/>
          <w:sz w:val="24"/>
          <w:szCs w:val="24"/>
        </w:rPr>
        <w:t>aparejado reconocimiento</w:t>
      </w:r>
      <w:r w:rsidRPr="00D03712">
        <w:rPr>
          <w:rFonts w:asciiTheme="minorHAnsi" w:eastAsia="Montserrat" w:hAnsiTheme="minorHAnsi" w:cstheme="minorHAnsi"/>
          <w:sz w:val="24"/>
          <w:szCs w:val="24"/>
        </w:rPr>
        <w:t xml:space="preserve"> por desempeño y seguimiento de la tarea (que ayuda a la vez a </w:t>
      </w:r>
      <w:proofErr w:type="spellStart"/>
      <w:r w:rsidRPr="00D03712">
        <w:rPr>
          <w:rFonts w:asciiTheme="minorHAnsi" w:eastAsia="Montserrat" w:hAnsiTheme="minorHAnsi" w:cstheme="minorHAnsi"/>
          <w:sz w:val="24"/>
          <w:szCs w:val="24"/>
        </w:rPr>
        <w:t>a</w:t>
      </w:r>
      <w:proofErr w:type="spellEnd"/>
      <w:r w:rsidRPr="00D03712">
        <w:rPr>
          <w:rFonts w:asciiTheme="minorHAnsi" w:eastAsia="Montserrat" w:hAnsiTheme="minorHAnsi" w:cstheme="minorHAnsi"/>
          <w:sz w:val="24"/>
          <w:szCs w:val="24"/>
        </w:rPr>
        <w:t xml:space="preserve"> aumentar el compromiso de los equipos). Además, la preselección técnica y cultural asegura que los perfiles estén alineados a las exigencias del sector y a la cultura de la compañía.</w:t>
      </w:r>
    </w:p>
    <w:p w14:paraId="1986D68A" w14:textId="77777777" w:rsidR="000131E0" w:rsidRPr="00D03712" w:rsidRDefault="000131E0" w:rsidP="000131E0">
      <w:pPr>
        <w:spacing w:before="240" w:after="240"/>
        <w:jc w:val="both"/>
        <w:rPr>
          <w:rFonts w:asciiTheme="minorHAnsi" w:eastAsia="Montserrat" w:hAnsiTheme="minorHAnsi" w:cstheme="minorHAnsi"/>
          <w:sz w:val="24"/>
          <w:szCs w:val="24"/>
        </w:rPr>
      </w:pPr>
      <w:r w:rsidRPr="00D03712">
        <w:rPr>
          <w:rFonts w:asciiTheme="minorHAnsi" w:eastAsia="Montserrat" w:hAnsiTheme="minorHAnsi" w:cstheme="minorHAnsi"/>
          <w:b/>
          <w:bCs/>
          <w:sz w:val="24"/>
          <w:szCs w:val="24"/>
        </w:rPr>
        <w:t>La unidad Ceta Frigorífico potencia la productividad con un pool de talento validado</w:t>
      </w:r>
      <w:r w:rsidRPr="00D03712">
        <w:rPr>
          <w:rFonts w:asciiTheme="minorHAnsi" w:eastAsia="Montserrat" w:hAnsiTheme="minorHAnsi" w:cstheme="minorHAnsi"/>
          <w:sz w:val="24"/>
          <w:szCs w:val="24"/>
        </w:rPr>
        <w:t>, flexibilidad ante picos de demanda y continuidad operativa sin frenar la producción. Entre los perfiles más demandados están faena y desposte, mantenimiento de frío industrial y normativas BMP/HACCP.</w:t>
      </w:r>
    </w:p>
    <w:p w14:paraId="64E12F1E" w14:textId="5248F56B" w:rsidR="000131E0" w:rsidRPr="00D03712" w:rsidRDefault="00D03712" w:rsidP="000131E0">
      <w:pPr>
        <w:spacing w:before="240" w:after="240"/>
        <w:jc w:val="both"/>
        <w:rPr>
          <w:rFonts w:asciiTheme="minorHAnsi" w:eastAsia="Montserrat" w:hAnsiTheme="minorHAnsi" w:cstheme="minorHAnsi"/>
          <w:sz w:val="24"/>
          <w:szCs w:val="24"/>
        </w:rPr>
      </w:pPr>
      <w:r w:rsidRPr="00D03712">
        <w:rPr>
          <w:rFonts w:asciiTheme="minorHAnsi" w:eastAsia="Montserrat" w:hAnsiTheme="minorHAnsi" w:cstheme="minorHAnsi"/>
          <w:sz w:val="24"/>
          <w:szCs w:val="24"/>
        </w:rPr>
        <w:t>Según informaron, h</w:t>
      </w:r>
      <w:r w:rsidR="000131E0" w:rsidRPr="00D03712">
        <w:rPr>
          <w:rFonts w:asciiTheme="minorHAnsi" w:eastAsia="Montserrat" w:hAnsiTheme="minorHAnsi" w:cstheme="minorHAnsi"/>
          <w:sz w:val="24"/>
          <w:szCs w:val="24"/>
        </w:rPr>
        <w:t xml:space="preserve">oy cada vez más plantas incorporan tecnología para optimizar el corte, envasado y clasificación. </w:t>
      </w:r>
      <w:r w:rsidR="000131E0" w:rsidRPr="00D03712">
        <w:rPr>
          <w:rFonts w:asciiTheme="minorHAnsi" w:eastAsia="Montserrat" w:hAnsiTheme="minorHAnsi" w:cstheme="minorHAnsi"/>
          <w:b/>
          <w:bCs/>
          <w:sz w:val="24"/>
          <w:szCs w:val="24"/>
        </w:rPr>
        <w:t>Grupo Ceta apuesta a la automatización como aliada del talento humano.</w:t>
      </w:r>
      <w:r w:rsidR="000131E0" w:rsidRPr="00D03712">
        <w:rPr>
          <w:rFonts w:asciiTheme="minorHAnsi" w:eastAsia="Montserrat" w:hAnsiTheme="minorHAnsi" w:cstheme="minorHAnsi"/>
          <w:sz w:val="24"/>
          <w:szCs w:val="24"/>
        </w:rPr>
        <w:t xml:space="preserve"> La tecnología como complemento - y no como reemplazo - de la toma de decisiones expertas.</w:t>
      </w:r>
    </w:p>
    <w:p w14:paraId="3D724D5B" w14:textId="5383AF83" w:rsidR="00F1760F" w:rsidRPr="007E5E3E" w:rsidRDefault="000131E0" w:rsidP="007E5E3E">
      <w:pPr>
        <w:spacing w:before="240" w:after="240"/>
        <w:jc w:val="both"/>
        <w:rPr>
          <w:rFonts w:asciiTheme="minorHAnsi" w:eastAsia="Montserrat" w:hAnsiTheme="minorHAnsi" w:cstheme="minorHAnsi"/>
          <w:sz w:val="24"/>
          <w:szCs w:val="24"/>
        </w:rPr>
      </w:pPr>
      <w:r w:rsidRPr="00D03712">
        <w:rPr>
          <w:rFonts w:asciiTheme="minorHAnsi" w:eastAsia="Montserrat" w:hAnsiTheme="minorHAnsi" w:cstheme="minorHAnsi"/>
          <w:sz w:val="24"/>
          <w:szCs w:val="24"/>
        </w:rPr>
        <w:t>“</w:t>
      </w:r>
      <w:r w:rsidRPr="00D03712">
        <w:rPr>
          <w:rFonts w:asciiTheme="minorHAnsi" w:eastAsia="Montserrat" w:hAnsiTheme="minorHAnsi" w:cstheme="minorHAnsi"/>
          <w:i/>
          <w:iCs/>
          <w:sz w:val="24"/>
          <w:szCs w:val="24"/>
        </w:rPr>
        <w:t xml:space="preserve">La clave está en combinar experiencia técnica con gestión humana. </w:t>
      </w:r>
      <w:r w:rsidR="00D03712" w:rsidRPr="00D03712">
        <w:rPr>
          <w:rFonts w:asciiTheme="minorHAnsi" w:eastAsia="Montserrat" w:hAnsiTheme="minorHAnsi" w:cstheme="minorHAnsi"/>
          <w:i/>
          <w:iCs/>
          <w:sz w:val="24"/>
          <w:szCs w:val="24"/>
        </w:rPr>
        <w:t>Así transformamos</w:t>
      </w:r>
      <w:r w:rsidRPr="00D03712">
        <w:rPr>
          <w:rFonts w:asciiTheme="minorHAnsi" w:eastAsia="Montserrat" w:hAnsiTheme="minorHAnsi" w:cstheme="minorHAnsi"/>
          <w:i/>
          <w:iCs/>
          <w:sz w:val="24"/>
          <w:szCs w:val="24"/>
        </w:rPr>
        <w:t xml:space="preserve"> la alta rotación en compromiso y productividad. Se fortalecen los equipos y se optimizan </w:t>
      </w:r>
      <w:r w:rsidRPr="00D03712">
        <w:rPr>
          <w:rFonts w:asciiTheme="minorHAnsi" w:eastAsia="Montserrat" w:hAnsiTheme="minorHAnsi" w:cstheme="minorHAnsi"/>
          <w:i/>
          <w:iCs/>
          <w:sz w:val="24"/>
          <w:szCs w:val="24"/>
        </w:rPr>
        <w:lastRenderedPageBreak/>
        <w:t>las operaciones</w:t>
      </w:r>
      <w:r w:rsidRPr="00D03712">
        <w:rPr>
          <w:rFonts w:asciiTheme="minorHAnsi" w:eastAsia="Montserrat" w:hAnsiTheme="minorHAnsi" w:cstheme="minorHAnsi"/>
          <w:sz w:val="24"/>
          <w:szCs w:val="24"/>
        </w:rPr>
        <w:t xml:space="preserve">”, destacó Carina Nicolai, Gerenta de división Frigoríficos en Ceta Capital Humano. </w:t>
      </w:r>
    </w:p>
    <w:sectPr w:rsidR="00F1760F" w:rsidRPr="007E5E3E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F6B6A" w14:textId="77777777" w:rsidR="00F615AE" w:rsidRDefault="00F615AE" w:rsidP="00E728E0">
      <w:pPr>
        <w:spacing w:line="240" w:lineRule="auto"/>
      </w:pPr>
      <w:r>
        <w:separator/>
      </w:r>
    </w:p>
  </w:endnote>
  <w:endnote w:type="continuationSeparator" w:id="0">
    <w:p w14:paraId="592173E6" w14:textId="77777777" w:rsidR="00F615AE" w:rsidRDefault="00F615AE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val="es-AR"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540AB" w14:textId="77777777" w:rsidR="00F615AE" w:rsidRDefault="00F615AE" w:rsidP="00E728E0">
      <w:pPr>
        <w:spacing w:line="240" w:lineRule="auto"/>
      </w:pPr>
      <w:r>
        <w:separator/>
      </w:r>
    </w:p>
  </w:footnote>
  <w:footnote w:type="continuationSeparator" w:id="0">
    <w:p w14:paraId="54EA50E6" w14:textId="77777777" w:rsidR="00F615AE" w:rsidRDefault="00F615AE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val="es-AR"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7130"/>
    <w:multiLevelType w:val="multilevel"/>
    <w:tmpl w:val="28D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A5C3D"/>
    <w:multiLevelType w:val="multilevel"/>
    <w:tmpl w:val="C436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D1A29"/>
    <w:multiLevelType w:val="multilevel"/>
    <w:tmpl w:val="B24479F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8E7981"/>
    <w:multiLevelType w:val="multilevel"/>
    <w:tmpl w:val="57BC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112A"/>
    <w:rsid w:val="00012698"/>
    <w:rsid w:val="000131E0"/>
    <w:rsid w:val="00026669"/>
    <w:rsid w:val="0003376D"/>
    <w:rsid w:val="00056BF9"/>
    <w:rsid w:val="00057B52"/>
    <w:rsid w:val="00071E7E"/>
    <w:rsid w:val="00077EA7"/>
    <w:rsid w:val="00082245"/>
    <w:rsid w:val="000E46BB"/>
    <w:rsid w:val="000F4F30"/>
    <w:rsid w:val="000F5F65"/>
    <w:rsid w:val="0011046E"/>
    <w:rsid w:val="00117812"/>
    <w:rsid w:val="00124817"/>
    <w:rsid w:val="00133D94"/>
    <w:rsid w:val="0015217E"/>
    <w:rsid w:val="00152E94"/>
    <w:rsid w:val="00166A7B"/>
    <w:rsid w:val="001806C5"/>
    <w:rsid w:val="00184EE2"/>
    <w:rsid w:val="001A1F59"/>
    <w:rsid w:val="001F5EC5"/>
    <w:rsid w:val="0020588C"/>
    <w:rsid w:val="00232C7A"/>
    <w:rsid w:val="0023622E"/>
    <w:rsid w:val="00275966"/>
    <w:rsid w:val="00281158"/>
    <w:rsid w:val="00287628"/>
    <w:rsid w:val="002A5258"/>
    <w:rsid w:val="002C768B"/>
    <w:rsid w:val="002F159C"/>
    <w:rsid w:val="00304E8C"/>
    <w:rsid w:val="003066A3"/>
    <w:rsid w:val="003117FD"/>
    <w:rsid w:val="003126BA"/>
    <w:rsid w:val="00314E3A"/>
    <w:rsid w:val="00332668"/>
    <w:rsid w:val="003469FF"/>
    <w:rsid w:val="0036503F"/>
    <w:rsid w:val="003665CC"/>
    <w:rsid w:val="003A46E4"/>
    <w:rsid w:val="003B1486"/>
    <w:rsid w:val="003C0393"/>
    <w:rsid w:val="003C5F72"/>
    <w:rsid w:val="003D6B52"/>
    <w:rsid w:val="003F5B5D"/>
    <w:rsid w:val="00400550"/>
    <w:rsid w:val="00401C72"/>
    <w:rsid w:val="00405A3A"/>
    <w:rsid w:val="004130D5"/>
    <w:rsid w:val="00432F4D"/>
    <w:rsid w:val="00463F8C"/>
    <w:rsid w:val="00490AD8"/>
    <w:rsid w:val="004A737D"/>
    <w:rsid w:val="004B0510"/>
    <w:rsid w:val="004B2A10"/>
    <w:rsid w:val="004C1D19"/>
    <w:rsid w:val="004C6DEB"/>
    <w:rsid w:val="004D3374"/>
    <w:rsid w:val="004D3EAD"/>
    <w:rsid w:val="004D48FB"/>
    <w:rsid w:val="004F02BC"/>
    <w:rsid w:val="00506E36"/>
    <w:rsid w:val="005118D4"/>
    <w:rsid w:val="005157C3"/>
    <w:rsid w:val="00526043"/>
    <w:rsid w:val="0053078E"/>
    <w:rsid w:val="005312CB"/>
    <w:rsid w:val="005342C3"/>
    <w:rsid w:val="00555F54"/>
    <w:rsid w:val="00561CF6"/>
    <w:rsid w:val="005B5124"/>
    <w:rsid w:val="005E00B4"/>
    <w:rsid w:val="005E7AE6"/>
    <w:rsid w:val="006047AB"/>
    <w:rsid w:val="006228B5"/>
    <w:rsid w:val="00627FA4"/>
    <w:rsid w:val="0063760D"/>
    <w:rsid w:val="00641EC9"/>
    <w:rsid w:val="0064409A"/>
    <w:rsid w:val="0065146A"/>
    <w:rsid w:val="00676888"/>
    <w:rsid w:val="00691456"/>
    <w:rsid w:val="00697E80"/>
    <w:rsid w:val="006A2C72"/>
    <w:rsid w:val="006A5E47"/>
    <w:rsid w:val="006B2CCA"/>
    <w:rsid w:val="006D2111"/>
    <w:rsid w:val="006D6E48"/>
    <w:rsid w:val="006F2F5F"/>
    <w:rsid w:val="00702BBF"/>
    <w:rsid w:val="007203FA"/>
    <w:rsid w:val="00760D1F"/>
    <w:rsid w:val="007610AE"/>
    <w:rsid w:val="00782695"/>
    <w:rsid w:val="00794D9F"/>
    <w:rsid w:val="00796D61"/>
    <w:rsid w:val="007D6897"/>
    <w:rsid w:val="007E177F"/>
    <w:rsid w:val="007E5E3E"/>
    <w:rsid w:val="007E79C9"/>
    <w:rsid w:val="007F5EAC"/>
    <w:rsid w:val="00802D96"/>
    <w:rsid w:val="00812728"/>
    <w:rsid w:val="008153B4"/>
    <w:rsid w:val="008359D3"/>
    <w:rsid w:val="00835D48"/>
    <w:rsid w:val="008368D3"/>
    <w:rsid w:val="0085148C"/>
    <w:rsid w:val="0086435F"/>
    <w:rsid w:val="00864B80"/>
    <w:rsid w:val="00875794"/>
    <w:rsid w:val="008827C4"/>
    <w:rsid w:val="00885C10"/>
    <w:rsid w:val="008B5B51"/>
    <w:rsid w:val="008C243E"/>
    <w:rsid w:val="008C445A"/>
    <w:rsid w:val="008D732E"/>
    <w:rsid w:val="008D7D65"/>
    <w:rsid w:val="008E36F4"/>
    <w:rsid w:val="008F125E"/>
    <w:rsid w:val="008F397E"/>
    <w:rsid w:val="0091048E"/>
    <w:rsid w:val="00932F3D"/>
    <w:rsid w:val="009346FA"/>
    <w:rsid w:val="00960111"/>
    <w:rsid w:val="009A401E"/>
    <w:rsid w:val="009F3788"/>
    <w:rsid w:val="00A03FA2"/>
    <w:rsid w:val="00A2497E"/>
    <w:rsid w:val="00A34AC5"/>
    <w:rsid w:val="00A46135"/>
    <w:rsid w:val="00A46A9F"/>
    <w:rsid w:val="00A65E2E"/>
    <w:rsid w:val="00A72AAE"/>
    <w:rsid w:val="00A7352F"/>
    <w:rsid w:val="00A758F3"/>
    <w:rsid w:val="00A86251"/>
    <w:rsid w:val="00AB36D9"/>
    <w:rsid w:val="00AC1763"/>
    <w:rsid w:val="00AD7DC8"/>
    <w:rsid w:val="00AE5BDE"/>
    <w:rsid w:val="00AF49CA"/>
    <w:rsid w:val="00B04951"/>
    <w:rsid w:val="00B21F1E"/>
    <w:rsid w:val="00B358FE"/>
    <w:rsid w:val="00B361C8"/>
    <w:rsid w:val="00B475D7"/>
    <w:rsid w:val="00B50BAC"/>
    <w:rsid w:val="00B51978"/>
    <w:rsid w:val="00B62E0D"/>
    <w:rsid w:val="00B76558"/>
    <w:rsid w:val="00B82D13"/>
    <w:rsid w:val="00B90309"/>
    <w:rsid w:val="00BA62CD"/>
    <w:rsid w:val="00BB0102"/>
    <w:rsid w:val="00BB0EDD"/>
    <w:rsid w:val="00BB3F51"/>
    <w:rsid w:val="00BC43D6"/>
    <w:rsid w:val="00BE4F22"/>
    <w:rsid w:val="00C11BC5"/>
    <w:rsid w:val="00C66476"/>
    <w:rsid w:val="00C94227"/>
    <w:rsid w:val="00CD4617"/>
    <w:rsid w:val="00CF0568"/>
    <w:rsid w:val="00D03712"/>
    <w:rsid w:val="00D228E6"/>
    <w:rsid w:val="00D34EE9"/>
    <w:rsid w:val="00D35CC4"/>
    <w:rsid w:val="00D44200"/>
    <w:rsid w:val="00D44708"/>
    <w:rsid w:val="00D512C0"/>
    <w:rsid w:val="00D51987"/>
    <w:rsid w:val="00D57CC1"/>
    <w:rsid w:val="00D60DE9"/>
    <w:rsid w:val="00D829C8"/>
    <w:rsid w:val="00D83846"/>
    <w:rsid w:val="00D956B9"/>
    <w:rsid w:val="00D957DE"/>
    <w:rsid w:val="00DD15F7"/>
    <w:rsid w:val="00DD31E9"/>
    <w:rsid w:val="00DE6968"/>
    <w:rsid w:val="00E00622"/>
    <w:rsid w:val="00E01F3E"/>
    <w:rsid w:val="00E037D7"/>
    <w:rsid w:val="00E0555A"/>
    <w:rsid w:val="00E06408"/>
    <w:rsid w:val="00E14C00"/>
    <w:rsid w:val="00E246DE"/>
    <w:rsid w:val="00E25963"/>
    <w:rsid w:val="00E25E6B"/>
    <w:rsid w:val="00E26402"/>
    <w:rsid w:val="00E367DC"/>
    <w:rsid w:val="00E418C9"/>
    <w:rsid w:val="00E71ABD"/>
    <w:rsid w:val="00E728E0"/>
    <w:rsid w:val="00E7315D"/>
    <w:rsid w:val="00E7488F"/>
    <w:rsid w:val="00EA185F"/>
    <w:rsid w:val="00EA3050"/>
    <w:rsid w:val="00EA375F"/>
    <w:rsid w:val="00ED36B6"/>
    <w:rsid w:val="00EE74EB"/>
    <w:rsid w:val="00F00675"/>
    <w:rsid w:val="00F02CDD"/>
    <w:rsid w:val="00F02E7F"/>
    <w:rsid w:val="00F04603"/>
    <w:rsid w:val="00F1760F"/>
    <w:rsid w:val="00F26FAA"/>
    <w:rsid w:val="00F313B8"/>
    <w:rsid w:val="00F4647F"/>
    <w:rsid w:val="00F615AE"/>
    <w:rsid w:val="00F70109"/>
    <w:rsid w:val="00F75DB2"/>
    <w:rsid w:val="00F77FF7"/>
    <w:rsid w:val="00F94131"/>
    <w:rsid w:val="00FA49BE"/>
    <w:rsid w:val="00FA7642"/>
    <w:rsid w:val="00FB4A04"/>
    <w:rsid w:val="00FD2F02"/>
    <w:rsid w:val="00FD3646"/>
    <w:rsid w:val="00FD41FD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D48"/>
    <w:pPr>
      <w:spacing w:after="0" w:line="276" w:lineRule="auto"/>
    </w:pPr>
    <w:rPr>
      <w:rFonts w:ascii="Arial" w:eastAsia="Arial" w:hAnsi="Arial" w:cs="Arial"/>
      <w:lang w:val="es" w:eastAsia="es-MX"/>
    </w:rPr>
  </w:style>
  <w:style w:type="paragraph" w:styleId="Ttulo2">
    <w:name w:val="heading 2"/>
    <w:basedOn w:val="Normal"/>
    <w:link w:val="Ttulo2Car"/>
    <w:uiPriority w:val="9"/>
    <w:qFormat/>
    <w:rsid w:val="00D44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Ttulo3">
    <w:name w:val="heading 3"/>
    <w:basedOn w:val="Normal"/>
    <w:link w:val="Ttulo3Car"/>
    <w:uiPriority w:val="9"/>
    <w:qFormat/>
    <w:rsid w:val="00D44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2E0D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44708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Ttulo3Car">
    <w:name w:val="Título 3 Car"/>
    <w:basedOn w:val="Fuentedeprrafopredeter"/>
    <w:link w:val="Ttulo3"/>
    <w:uiPriority w:val="9"/>
    <w:rsid w:val="00D44708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NormalWeb">
    <w:name w:val="Normal (Web)"/>
    <w:basedOn w:val="Normal"/>
    <w:uiPriority w:val="99"/>
    <w:semiHidden/>
    <w:unhideWhenUsed/>
    <w:rsid w:val="00D4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Textoennegrita">
    <w:name w:val="Strong"/>
    <w:basedOn w:val="Fuentedeprrafopredeter"/>
    <w:uiPriority w:val="22"/>
    <w:qFormat/>
    <w:rsid w:val="00D44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5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2025-09-26T12:43:00Z</dcterms:created>
  <dcterms:modified xsi:type="dcterms:W3CDTF">2025-09-26T13:11:00Z</dcterms:modified>
</cp:coreProperties>
</file>