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130E" w14:textId="77777777" w:rsidR="00AA73E4" w:rsidRPr="00AA73E4" w:rsidRDefault="00AA73E4" w:rsidP="00AA73E4">
      <w:pPr>
        <w:pStyle w:val="Ttulo3"/>
        <w:spacing w:before="240" w:after="240" w:line="276" w:lineRule="auto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AA73E4">
        <w:rPr>
          <w:rFonts w:asciiTheme="minorHAnsi" w:hAnsiTheme="minorHAnsi" w:cstheme="minorHAnsi"/>
          <w:b w:val="0"/>
          <w:bCs w:val="0"/>
          <w:sz w:val="32"/>
          <w:szCs w:val="32"/>
        </w:rPr>
        <w:t>Tecnología y sanidad: la apuesta de Villanueva en la gran cita ganadera del norte</w:t>
      </w:r>
    </w:p>
    <w:p w14:paraId="6579DBB9" w14:textId="31F4352A" w:rsidR="00AA73E4" w:rsidRPr="00AA73E4" w:rsidRDefault="00AA73E4" w:rsidP="00AA73E4">
      <w:pPr>
        <w:spacing w:before="100" w:beforeAutospacing="1" w:after="100" w:afterAutospacing="1" w:line="276" w:lineRule="auto"/>
        <w:jc w:val="center"/>
        <w:rPr>
          <w:rFonts w:eastAsia="Times New Roman" w:cstheme="minorHAnsi"/>
          <w:i/>
          <w:iCs/>
          <w:sz w:val="24"/>
          <w:szCs w:val="24"/>
        </w:rPr>
      </w:pPr>
      <w:r w:rsidRPr="00AA73E4">
        <w:rPr>
          <w:rFonts w:eastAsia="Times New Roman" w:cstheme="minorHAnsi"/>
          <w:i/>
          <w:iCs/>
          <w:sz w:val="24"/>
          <w:szCs w:val="24"/>
        </w:rPr>
        <w:t>La empresa reafirma su compromiso con la innovación tecnológica en el campo argentino, de la mano de Allflex y MSD Salud Animal.</w:t>
      </w:r>
    </w:p>
    <w:p w14:paraId="0EEF3754" w14:textId="3DE536A4" w:rsidR="00AA73E4" w:rsidRPr="00AA73E4" w:rsidRDefault="00AA73E4" w:rsidP="00AA73E4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AA73E4">
        <w:rPr>
          <w:rFonts w:eastAsia="Times New Roman" w:cstheme="minorHAnsi"/>
          <w:b/>
          <w:bCs/>
          <w:sz w:val="24"/>
          <w:szCs w:val="24"/>
        </w:rPr>
        <w:t xml:space="preserve">Villanueva SA </w:t>
      </w:r>
      <w:r w:rsidRPr="00AA73E4">
        <w:rPr>
          <w:rFonts w:eastAsia="Times New Roman" w:cstheme="minorHAnsi"/>
          <w:sz w:val="24"/>
          <w:szCs w:val="24"/>
        </w:rPr>
        <w:t xml:space="preserve">estará presente, una vez más, en una de las exposiciones ganaderas más importantes del país: </w:t>
      </w:r>
      <w:r w:rsidRPr="00AA73E4">
        <w:rPr>
          <w:rFonts w:eastAsia="Times New Roman" w:cstheme="minorHAnsi"/>
          <w:b/>
          <w:bCs/>
          <w:sz w:val="24"/>
          <w:szCs w:val="24"/>
        </w:rPr>
        <w:t>Las Nacionale</w:t>
      </w:r>
      <w:r w:rsidRPr="00AA73E4">
        <w:rPr>
          <w:rFonts w:eastAsia="Times New Roman" w:cstheme="minorHAnsi"/>
          <w:b/>
          <w:bCs/>
          <w:sz w:val="24"/>
          <w:szCs w:val="24"/>
          <w:lang w:val="es-419"/>
        </w:rPr>
        <w:t>s edición Santander</w:t>
      </w:r>
      <w:r w:rsidRPr="00AA73E4">
        <w:rPr>
          <w:rFonts w:eastAsia="Times New Roman" w:cstheme="minorHAnsi"/>
          <w:sz w:val="24"/>
          <w:szCs w:val="24"/>
        </w:rPr>
        <w:t xml:space="preserve">, que se realizará del 26 al 30 de mayo en la Sociedad Rural de Corrientes, en Riachuelo. Por segundo año consecutivo, la empresa </w:t>
      </w:r>
      <w:r>
        <w:rPr>
          <w:rFonts w:eastAsia="Times New Roman" w:cstheme="minorHAnsi"/>
          <w:sz w:val="24"/>
          <w:szCs w:val="24"/>
          <w:lang w:val="es-419"/>
        </w:rPr>
        <w:t>pone el foco en</w:t>
      </w:r>
      <w:r w:rsidRPr="00AA73E4">
        <w:rPr>
          <w:rFonts w:eastAsia="Times New Roman" w:cstheme="minorHAnsi"/>
          <w:sz w:val="24"/>
          <w:szCs w:val="24"/>
        </w:rPr>
        <w:t xml:space="preserve"> la innovación tecnológica </w:t>
      </w:r>
      <w:r>
        <w:rPr>
          <w:rFonts w:eastAsia="Times New Roman" w:cstheme="minorHAnsi"/>
          <w:sz w:val="24"/>
          <w:szCs w:val="24"/>
          <w:lang w:val="es-419"/>
        </w:rPr>
        <w:t>del</w:t>
      </w:r>
      <w:r w:rsidRPr="00AA73E4">
        <w:rPr>
          <w:rFonts w:eastAsia="Times New Roman" w:cstheme="minorHAnsi"/>
          <w:sz w:val="24"/>
          <w:szCs w:val="24"/>
        </w:rPr>
        <w:t xml:space="preserve"> sector agropecuario, llevando como bandera la identificación electrónica de </w:t>
      </w:r>
      <w:r w:rsidRPr="00AA73E4">
        <w:rPr>
          <w:rFonts w:eastAsia="Times New Roman" w:cstheme="minorHAnsi"/>
          <w:b/>
          <w:bCs/>
          <w:sz w:val="24"/>
          <w:szCs w:val="24"/>
        </w:rPr>
        <w:t>Allflex</w:t>
      </w:r>
      <w:r w:rsidRPr="00AA73E4">
        <w:rPr>
          <w:rFonts w:eastAsia="Times New Roman" w:cstheme="minorHAnsi"/>
          <w:sz w:val="24"/>
          <w:szCs w:val="24"/>
        </w:rPr>
        <w:t>, su aliada estratégica desde hace años.</w:t>
      </w:r>
    </w:p>
    <w:p w14:paraId="0A2A534E" w14:textId="00A8649A" w:rsidR="00AA73E4" w:rsidRPr="00AA73E4" w:rsidRDefault="00AA73E4" w:rsidP="00AA73E4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AA73E4">
        <w:rPr>
          <w:rFonts w:eastAsia="Times New Roman" w:cstheme="minorHAnsi"/>
          <w:sz w:val="24"/>
          <w:szCs w:val="24"/>
        </w:rPr>
        <w:t xml:space="preserve">Este 2025, </w:t>
      </w:r>
      <w:r w:rsidRPr="00AA73E4">
        <w:rPr>
          <w:rFonts w:eastAsia="Times New Roman" w:cstheme="minorHAnsi"/>
          <w:b/>
          <w:bCs/>
          <w:sz w:val="24"/>
          <w:szCs w:val="24"/>
        </w:rPr>
        <w:t>Villanueva</w:t>
      </w:r>
      <w:r w:rsidRPr="00AA73E4">
        <w:rPr>
          <w:rFonts w:eastAsia="Times New Roman" w:cstheme="minorHAnsi"/>
          <w:sz w:val="24"/>
          <w:szCs w:val="24"/>
        </w:rPr>
        <w:t xml:space="preserve"> redobla la apuesta y suma nuevas soluciones integradas en </w:t>
      </w:r>
      <w:r w:rsidRPr="00AA73E4">
        <w:rPr>
          <w:rFonts w:eastAsia="Times New Roman" w:cstheme="minorHAnsi"/>
          <w:b/>
          <w:bCs/>
          <w:sz w:val="24"/>
          <w:szCs w:val="24"/>
        </w:rPr>
        <w:t>sistemas de pesaje</w:t>
      </w:r>
      <w:r w:rsidRPr="00AA73E4">
        <w:rPr>
          <w:rFonts w:eastAsia="Times New Roman" w:cstheme="minorHAnsi"/>
          <w:sz w:val="24"/>
          <w:szCs w:val="24"/>
        </w:rPr>
        <w:t xml:space="preserve">, que serán presentadas durante el evento como parte de su propuesta para potenciar la eficiencia productiva en los rodeos. Además, contará con la presencia de un socio: </w:t>
      </w:r>
      <w:r w:rsidRPr="00AA73E4">
        <w:rPr>
          <w:rFonts w:eastAsia="Times New Roman" w:cstheme="minorHAnsi"/>
          <w:b/>
          <w:bCs/>
          <w:sz w:val="24"/>
          <w:szCs w:val="24"/>
        </w:rPr>
        <w:t>MSD Salud Animal</w:t>
      </w:r>
      <w:r w:rsidRPr="00AA73E4">
        <w:rPr>
          <w:rFonts w:eastAsia="Times New Roman" w:cstheme="minorHAnsi"/>
          <w:sz w:val="24"/>
          <w:szCs w:val="24"/>
        </w:rPr>
        <w:t>, que acompañará a Villanueva en su stand, fortaleciendo la propuesta integral para el manejo sanitario y productivo del ganado.</w:t>
      </w:r>
    </w:p>
    <w:p w14:paraId="14CA9D3F" w14:textId="77777777" w:rsidR="00AA73E4" w:rsidRPr="00AA73E4" w:rsidRDefault="00AA73E4" w:rsidP="00AA73E4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AA73E4">
        <w:rPr>
          <w:rFonts w:eastAsia="Times New Roman" w:cstheme="minorHAnsi"/>
          <w:sz w:val="24"/>
          <w:szCs w:val="24"/>
        </w:rPr>
        <w:t xml:space="preserve">Durante toda la muestra, técnicos especializados y directivos de </w:t>
      </w:r>
      <w:r w:rsidRPr="00AA73E4">
        <w:rPr>
          <w:rFonts w:eastAsia="Times New Roman" w:cstheme="minorHAnsi"/>
          <w:b/>
          <w:bCs/>
          <w:sz w:val="24"/>
          <w:szCs w:val="24"/>
        </w:rPr>
        <w:t xml:space="preserve">Villanueva SA </w:t>
      </w:r>
      <w:r w:rsidRPr="00AA73E4">
        <w:rPr>
          <w:rFonts w:eastAsia="Times New Roman" w:cstheme="minorHAnsi"/>
          <w:sz w:val="24"/>
          <w:szCs w:val="24"/>
        </w:rPr>
        <w:t xml:space="preserve">estarán disponibles para dialogar con productores, asesores y ganaderos del norte argentino, una región que se consolida como una de las más dinámicas y en crecimiento del país. La participación de la empresa en esta gran cita ganadera busca seguir acercando </w:t>
      </w:r>
      <w:r w:rsidRPr="00AA73E4">
        <w:rPr>
          <w:rFonts w:eastAsia="Times New Roman" w:cstheme="minorHAnsi"/>
          <w:b/>
          <w:bCs/>
          <w:sz w:val="24"/>
          <w:szCs w:val="24"/>
        </w:rPr>
        <w:t>tecnología de punta al campo argentino</w:t>
      </w:r>
      <w:r w:rsidRPr="00AA73E4">
        <w:rPr>
          <w:rFonts w:eastAsia="Times New Roman" w:cstheme="minorHAnsi"/>
          <w:sz w:val="24"/>
          <w:szCs w:val="24"/>
        </w:rPr>
        <w:t>, con soluciones precisas, confiables y adaptadas a las necesidades de cada productor.</w:t>
      </w:r>
    </w:p>
    <w:p w14:paraId="3BFF3F6C" w14:textId="77777777" w:rsidR="00AA73E4" w:rsidRPr="00AA73E4" w:rsidRDefault="00AA73E4" w:rsidP="00AA73E4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AA73E4">
        <w:rPr>
          <w:rFonts w:eastAsia="Times New Roman" w:cstheme="minorHAnsi"/>
          <w:sz w:val="24"/>
          <w:szCs w:val="24"/>
        </w:rPr>
        <w:t xml:space="preserve">Con el impulso de </w:t>
      </w:r>
      <w:r w:rsidRPr="00AA73E4">
        <w:rPr>
          <w:rFonts w:eastAsia="Times New Roman" w:cstheme="minorHAnsi"/>
          <w:b/>
          <w:bCs/>
          <w:sz w:val="24"/>
          <w:szCs w:val="24"/>
        </w:rPr>
        <w:t>Expoagro</w:t>
      </w:r>
      <w:r w:rsidRPr="00AA73E4">
        <w:rPr>
          <w:rFonts w:eastAsia="Times New Roman" w:cstheme="minorHAnsi"/>
          <w:sz w:val="24"/>
          <w:szCs w:val="24"/>
        </w:rPr>
        <w:t xml:space="preserve"> y el respaldo de las principales asociaciones de razas, </w:t>
      </w:r>
      <w:r w:rsidRPr="00AA73E4">
        <w:rPr>
          <w:rFonts w:eastAsia="Times New Roman" w:cstheme="minorHAnsi"/>
          <w:b/>
          <w:bCs/>
          <w:sz w:val="24"/>
          <w:szCs w:val="24"/>
        </w:rPr>
        <w:t>Las Nacionales 2025 edición Santander</w:t>
      </w:r>
      <w:r w:rsidRPr="00AA73E4">
        <w:rPr>
          <w:rFonts w:eastAsia="Times New Roman" w:cstheme="minorHAnsi"/>
          <w:sz w:val="24"/>
          <w:szCs w:val="24"/>
        </w:rPr>
        <w:t xml:space="preserve"> se realizarán en un predio totalmente preparado para recibir a los máximos exponentes de la genética bovina y equina nacional. El evento ganadero más esperado del año reunirá a las razas </w:t>
      </w:r>
      <w:r w:rsidRPr="00AA73E4">
        <w:rPr>
          <w:rFonts w:eastAsia="Times New Roman" w:cstheme="minorHAnsi"/>
          <w:b/>
          <w:bCs/>
          <w:sz w:val="24"/>
          <w:szCs w:val="24"/>
        </w:rPr>
        <w:t>Braford, Brangus, Brahman y Caballos Criollos</w:t>
      </w:r>
      <w:r w:rsidRPr="00AA73E4">
        <w:rPr>
          <w:rFonts w:eastAsia="Times New Roman" w:cstheme="minorHAnsi"/>
          <w:sz w:val="24"/>
          <w:szCs w:val="24"/>
        </w:rPr>
        <w:t>, en una semana donde convergen los negocios, la innovación y la tradición.</w:t>
      </w:r>
    </w:p>
    <w:p w14:paraId="3CDBF5DD" w14:textId="1D6E05F3" w:rsidR="00AA73E4" w:rsidRDefault="00AA73E4" w:rsidP="00AA73E4">
      <w:pPr>
        <w:spacing w:before="100" w:beforeAutospacing="1" w:after="100" w:afterAutospacing="1" w:line="276" w:lineRule="auto"/>
        <w:jc w:val="both"/>
      </w:pPr>
      <w:r w:rsidRPr="00AA73E4">
        <w:rPr>
          <w:rFonts w:eastAsia="Times New Roman" w:cstheme="minorHAnsi"/>
          <w:sz w:val="24"/>
          <w:szCs w:val="24"/>
        </w:rPr>
        <w:t xml:space="preserve">Desde su creación, esta muestra ha crecido hasta convertirse en un punto de referencia para el sector agropecuario, atrayendo a expertos, empresas y entusiastas de la ganadería. Año tras año, el evento se renueva con actividades que fortalecen la comunidad ganadera y generan nuevas oportunidades de desarrollo. </w:t>
      </w:r>
    </w:p>
    <w:p w14:paraId="6EAD014B" w14:textId="0B2A3D5B" w:rsidR="00710969" w:rsidRPr="00AA73E4" w:rsidRDefault="00710969" w:rsidP="00AA73E4"/>
    <w:sectPr w:rsidR="00710969" w:rsidRPr="00AA73E4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00B" w14:textId="77777777" w:rsidR="00F0738C" w:rsidRDefault="00F0738C" w:rsidP="00061E7D">
      <w:pPr>
        <w:spacing w:after="0" w:line="240" w:lineRule="auto"/>
      </w:pPr>
      <w:r>
        <w:separator/>
      </w:r>
    </w:p>
  </w:endnote>
  <w:endnote w:type="continuationSeparator" w:id="0">
    <w:p w14:paraId="627F6104" w14:textId="77777777" w:rsidR="00F0738C" w:rsidRDefault="00F0738C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526D" w14:textId="77777777" w:rsidR="00F0738C" w:rsidRDefault="00F0738C" w:rsidP="00061E7D">
      <w:pPr>
        <w:spacing w:after="0" w:line="240" w:lineRule="auto"/>
      </w:pPr>
      <w:r>
        <w:separator/>
      </w:r>
    </w:p>
  </w:footnote>
  <w:footnote w:type="continuationSeparator" w:id="0">
    <w:p w14:paraId="28A97A0A" w14:textId="77777777" w:rsidR="00F0738C" w:rsidRDefault="00F0738C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2021C1"/>
    <w:rsid w:val="00205D5F"/>
    <w:rsid w:val="00230D6B"/>
    <w:rsid w:val="002477FA"/>
    <w:rsid w:val="00276872"/>
    <w:rsid w:val="002C0FC8"/>
    <w:rsid w:val="00330097"/>
    <w:rsid w:val="00372F04"/>
    <w:rsid w:val="003B04A1"/>
    <w:rsid w:val="00411AD3"/>
    <w:rsid w:val="00412CAB"/>
    <w:rsid w:val="0042498F"/>
    <w:rsid w:val="00426C74"/>
    <w:rsid w:val="004665D9"/>
    <w:rsid w:val="0047498F"/>
    <w:rsid w:val="00491482"/>
    <w:rsid w:val="004B5135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807D3"/>
    <w:rsid w:val="006B4203"/>
    <w:rsid w:val="006F2A9A"/>
    <w:rsid w:val="00710969"/>
    <w:rsid w:val="007475CF"/>
    <w:rsid w:val="00756220"/>
    <w:rsid w:val="0076313E"/>
    <w:rsid w:val="007B5D08"/>
    <w:rsid w:val="007B6989"/>
    <w:rsid w:val="007E4742"/>
    <w:rsid w:val="007F3413"/>
    <w:rsid w:val="00852A84"/>
    <w:rsid w:val="008711C3"/>
    <w:rsid w:val="0088624F"/>
    <w:rsid w:val="008E6492"/>
    <w:rsid w:val="008E7BD8"/>
    <w:rsid w:val="008F5C5E"/>
    <w:rsid w:val="00906E6D"/>
    <w:rsid w:val="00910313"/>
    <w:rsid w:val="009967C6"/>
    <w:rsid w:val="009A3135"/>
    <w:rsid w:val="009A4D00"/>
    <w:rsid w:val="00A31FD1"/>
    <w:rsid w:val="00A40EEF"/>
    <w:rsid w:val="00A74DF1"/>
    <w:rsid w:val="00AA73E4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DF2A13"/>
    <w:rsid w:val="00E033A8"/>
    <w:rsid w:val="00E2074E"/>
    <w:rsid w:val="00E76F55"/>
    <w:rsid w:val="00E77CB1"/>
    <w:rsid w:val="00E86F8E"/>
    <w:rsid w:val="00EB4EFB"/>
    <w:rsid w:val="00EC29D4"/>
    <w:rsid w:val="00ED6FD6"/>
    <w:rsid w:val="00ED7575"/>
    <w:rsid w:val="00F0738C"/>
    <w:rsid w:val="00F11DF4"/>
    <w:rsid w:val="00F20BCB"/>
    <w:rsid w:val="00F44E10"/>
    <w:rsid w:val="00F616BA"/>
    <w:rsid w:val="00F62BA1"/>
    <w:rsid w:val="00F72DF8"/>
    <w:rsid w:val="00F84FA6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2</cp:revision>
  <dcterms:created xsi:type="dcterms:W3CDTF">2025-05-14T16:57:00Z</dcterms:created>
  <dcterms:modified xsi:type="dcterms:W3CDTF">2025-05-14T16:57:00Z</dcterms:modified>
</cp:coreProperties>
</file>