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0BEA" w14:textId="5C08B361" w:rsidR="002A7726" w:rsidRPr="004B7B7F" w:rsidRDefault="004B7B7F" w:rsidP="004B7B7F">
      <w:pPr>
        <w:spacing w:line="276" w:lineRule="auto"/>
        <w:jc w:val="center"/>
        <w:rPr>
          <w:b/>
          <w:sz w:val="28"/>
          <w:szCs w:val="28"/>
        </w:rPr>
      </w:pPr>
      <w:r w:rsidRPr="004B7B7F">
        <w:rPr>
          <w:b/>
          <w:sz w:val="28"/>
          <w:szCs w:val="28"/>
        </w:rPr>
        <w:t>Tecnovax ll</w:t>
      </w:r>
      <w:r>
        <w:rPr>
          <w:b/>
          <w:sz w:val="28"/>
          <w:szCs w:val="28"/>
        </w:rPr>
        <w:t>ega con un</w:t>
      </w:r>
      <w:r w:rsidR="00D42C98">
        <w:rPr>
          <w:b/>
          <w:sz w:val="28"/>
          <w:szCs w:val="28"/>
        </w:rPr>
        <w:t xml:space="preserve"> be</w:t>
      </w:r>
      <w:r>
        <w:rPr>
          <w:b/>
          <w:sz w:val="28"/>
          <w:szCs w:val="28"/>
        </w:rPr>
        <w:t>n</w:t>
      </w:r>
      <w:r w:rsidR="00D42C98">
        <w:rPr>
          <w:b/>
          <w:sz w:val="28"/>
          <w:szCs w:val="28"/>
        </w:rPr>
        <w:t>eficio</w:t>
      </w:r>
      <w:r>
        <w:rPr>
          <w:b/>
          <w:sz w:val="28"/>
          <w:szCs w:val="28"/>
        </w:rPr>
        <w:t xml:space="preserve"> especial a</w:t>
      </w:r>
      <w:r w:rsidRPr="004B7B7F">
        <w:rPr>
          <w:b/>
          <w:sz w:val="28"/>
          <w:szCs w:val="28"/>
        </w:rPr>
        <w:t xml:space="preserve"> las Nacionales</w:t>
      </w:r>
    </w:p>
    <w:p w14:paraId="73E8C81B" w14:textId="12156B67" w:rsidR="002A7726" w:rsidRPr="004B7B7F" w:rsidRDefault="004B7B7F" w:rsidP="004B7B7F">
      <w:pPr>
        <w:spacing w:line="276" w:lineRule="auto"/>
        <w:jc w:val="center"/>
        <w:rPr>
          <w:i/>
          <w:sz w:val="24"/>
          <w:szCs w:val="24"/>
        </w:rPr>
      </w:pPr>
      <w:r w:rsidRPr="004B7B7F">
        <w:rPr>
          <w:i/>
          <w:sz w:val="24"/>
          <w:szCs w:val="24"/>
        </w:rPr>
        <w:t>Del 27 al 31 de mayo, la provincia de Corrientes se convertirá en el escenario ganadero más importante del país. Allí, Tecnovax, ofrecerá un</w:t>
      </w:r>
      <w:r w:rsidR="00D42C98">
        <w:rPr>
          <w:i/>
          <w:sz w:val="24"/>
          <w:szCs w:val="24"/>
        </w:rPr>
        <w:t xml:space="preserve"> beneficio e</w:t>
      </w:r>
      <w:r w:rsidRPr="004B7B7F">
        <w:rPr>
          <w:i/>
          <w:sz w:val="24"/>
          <w:szCs w:val="24"/>
        </w:rPr>
        <w:t xml:space="preserve">special para todos aquellos que </w:t>
      </w:r>
      <w:r w:rsidR="000A3B43">
        <w:rPr>
          <w:i/>
          <w:sz w:val="24"/>
          <w:szCs w:val="24"/>
        </w:rPr>
        <w:t>adquieran sus productos.</w:t>
      </w:r>
    </w:p>
    <w:p w14:paraId="5AF3FB6A" w14:textId="06D8C2FF" w:rsidR="004B7B7F" w:rsidRPr="004B7B7F" w:rsidRDefault="004B7B7F" w:rsidP="00D42C98">
      <w:pPr>
        <w:pStyle w:val="pf0"/>
      </w:pPr>
      <w:r w:rsidRPr="005504F1">
        <w:rPr>
          <w:b/>
        </w:rPr>
        <w:t>Tecnovax,</w:t>
      </w:r>
      <w:r w:rsidRPr="004B7B7F">
        <w:t xml:space="preserve"> reconocida por su excelencia en</w:t>
      </w:r>
      <w:r w:rsidR="00D42C98" w:rsidRPr="00D42C98">
        <w:t xml:space="preserve"> la producción de vacunas para rumiantes, animales familiares y salmónidos,</w:t>
      </w:r>
      <w:r w:rsidR="00D42C98">
        <w:t xml:space="preserve"> s</w:t>
      </w:r>
      <w:r w:rsidRPr="004B7B7F">
        <w:t xml:space="preserve">e </w:t>
      </w:r>
      <w:r w:rsidR="005504F1">
        <w:t>alista para brillar como auspiciante</w:t>
      </w:r>
      <w:r w:rsidRPr="004B7B7F">
        <w:t xml:space="preserve"> en las </w:t>
      </w:r>
      <w:r w:rsidRPr="005504F1">
        <w:rPr>
          <w:b/>
        </w:rPr>
        <w:t xml:space="preserve">Nacionales </w:t>
      </w:r>
      <w:r w:rsidR="005504F1" w:rsidRPr="005504F1">
        <w:rPr>
          <w:b/>
        </w:rPr>
        <w:t>edición Santander</w:t>
      </w:r>
      <w:r w:rsidRPr="004B7B7F">
        <w:t xml:space="preserve">, presentando </w:t>
      </w:r>
      <w:r w:rsidR="00D42C98">
        <w:t xml:space="preserve">un beneficio </w:t>
      </w:r>
      <w:r w:rsidRPr="004B7B7F">
        <w:t>especial durante el evento ganadero más esperado del año.</w:t>
      </w:r>
    </w:p>
    <w:p w14:paraId="1F8316BE" w14:textId="33631980" w:rsidR="005504F1" w:rsidRDefault="004B7B7F" w:rsidP="004B7B7F">
      <w:pPr>
        <w:spacing w:line="276" w:lineRule="auto"/>
        <w:jc w:val="both"/>
        <w:rPr>
          <w:sz w:val="24"/>
          <w:szCs w:val="24"/>
        </w:rPr>
      </w:pPr>
      <w:r w:rsidRPr="004B7B7F">
        <w:rPr>
          <w:sz w:val="24"/>
          <w:szCs w:val="24"/>
        </w:rPr>
        <w:t>Ubicados en el</w:t>
      </w:r>
      <w:r w:rsidR="005504F1">
        <w:rPr>
          <w:sz w:val="24"/>
          <w:szCs w:val="24"/>
        </w:rPr>
        <w:t xml:space="preserve"> sector de Gastronomía, los</w:t>
      </w:r>
      <w:r w:rsidRPr="004B7B7F">
        <w:rPr>
          <w:sz w:val="24"/>
          <w:szCs w:val="24"/>
        </w:rPr>
        <w:t xml:space="preserve"> visitantes </w:t>
      </w:r>
      <w:r w:rsidR="005504F1">
        <w:rPr>
          <w:sz w:val="24"/>
          <w:szCs w:val="24"/>
        </w:rPr>
        <w:t>podrán disfrutar</w:t>
      </w:r>
      <w:r w:rsidRPr="004B7B7F">
        <w:rPr>
          <w:sz w:val="24"/>
          <w:szCs w:val="24"/>
        </w:rPr>
        <w:t xml:space="preserve"> de asesoramiento pe</w:t>
      </w:r>
      <w:r w:rsidR="005504F1">
        <w:rPr>
          <w:sz w:val="24"/>
          <w:szCs w:val="24"/>
        </w:rPr>
        <w:t>rsonalizado por parte del</w:t>
      </w:r>
      <w:r w:rsidRPr="004B7B7F">
        <w:rPr>
          <w:sz w:val="24"/>
          <w:szCs w:val="24"/>
        </w:rPr>
        <w:t xml:space="preserve"> equipo comercial </w:t>
      </w:r>
      <w:r w:rsidR="005504F1">
        <w:rPr>
          <w:sz w:val="24"/>
          <w:szCs w:val="24"/>
        </w:rPr>
        <w:t xml:space="preserve">de la </w:t>
      </w:r>
      <w:r w:rsidR="00C35013">
        <w:rPr>
          <w:sz w:val="24"/>
          <w:szCs w:val="24"/>
        </w:rPr>
        <w:t xml:space="preserve">compañía </w:t>
      </w:r>
      <w:r w:rsidRPr="004B7B7F">
        <w:rPr>
          <w:sz w:val="24"/>
          <w:szCs w:val="24"/>
        </w:rPr>
        <w:t xml:space="preserve">y </w:t>
      </w:r>
      <w:r w:rsidR="005504F1">
        <w:rPr>
          <w:sz w:val="24"/>
          <w:szCs w:val="24"/>
        </w:rPr>
        <w:t xml:space="preserve">de </w:t>
      </w:r>
      <w:r w:rsidR="00C35013">
        <w:rPr>
          <w:sz w:val="24"/>
          <w:szCs w:val="24"/>
        </w:rPr>
        <w:t xml:space="preserve">especialistas </w:t>
      </w:r>
      <w:r w:rsidRPr="004B7B7F">
        <w:rPr>
          <w:sz w:val="24"/>
          <w:szCs w:val="24"/>
        </w:rPr>
        <w:t xml:space="preserve">del Servicio Veterinario Especializado. </w:t>
      </w:r>
    </w:p>
    <w:p w14:paraId="0AE0BE03" w14:textId="4C59868D" w:rsidR="004B7B7F" w:rsidRPr="005504F1" w:rsidRDefault="004B7B7F" w:rsidP="004B7B7F">
      <w:pPr>
        <w:spacing w:line="276" w:lineRule="auto"/>
        <w:jc w:val="both"/>
        <w:rPr>
          <w:b/>
          <w:sz w:val="24"/>
          <w:szCs w:val="24"/>
        </w:rPr>
      </w:pPr>
      <w:r w:rsidRPr="004B7B7F">
        <w:rPr>
          <w:sz w:val="24"/>
          <w:szCs w:val="24"/>
        </w:rPr>
        <w:t xml:space="preserve">Además, </w:t>
      </w:r>
      <w:r w:rsidR="005504F1">
        <w:rPr>
          <w:sz w:val="24"/>
          <w:szCs w:val="24"/>
        </w:rPr>
        <w:t>el público tendrá</w:t>
      </w:r>
      <w:r w:rsidRPr="004B7B7F">
        <w:rPr>
          <w:sz w:val="24"/>
          <w:szCs w:val="24"/>
        </w:rPr>
        <w:t xml:space="preserve"> la oportuni</w:t>
      </w:r>
      <w:r w:rsidR="005504F1">
        <w:rPr>
          <w:sz w:val="24"/>
          <w:szCs w:val="24"/>
        </w:rPr>
        <w:t>dad de conocer de cerca los</w:t>
      </w:r>
      <w:r w:rsidRPr="004B7B7F">
        <w:rPr>
          <w:sz w:val="24"/>
          <w:szCs w:val="24"/>
        </w:rPr>
        <w:t xml:space="preserve"> productos estrella</w:t>
      </w:r>
      <w:r w:rsidR="005504F1">
        <w:rPr>
          <w:sz w:val="24"/>
          <w:szCs w:val="24"/>
        </w:rPr>
        <w:t xml:space="preserve">s de </w:t>
      </w:r>
      <w:r w:rsidR="005504F1" w:rsidRPr="005504F1">
        <w:rPr>
          <w:b/>
          <w:sz w:val="24"/>
          <w:szCs w:val="24"/>
        </w:rPr>
        <w:t>Tecnovax</w:t>
      </w:r>
      <w:r w:rsidRPr="005504F1">
        <w:rPr>
          <w:b/>
          <w:sz w:val="24"/>
          <w:szCs w:val="24"/>
        </w:rPr>
        <w:t>,</w:t>
      </w:r>
      <w:r w:rsidRPr="004B7B7F">
        <w:rPr>
          <w:sz w:val="24"/>
          <w:szCs w:val="24"/>
        </w:rPr>
        <w:t xml:space="preserve"> como </w:t>
      </w:r>
      <w:r w:rsidRPr="005504F1">
        <w:rPr>
          <w:b/>
          <w:sz w:val="24"/>
          <w:szCs w:val="24"/>
        </w:rPr>
        <w:t xml:space="preserve">Repro 12, Respi 8 Querato, Entero Plus 7 y </w:t>
      </w:r>
      <w:proofErr w:type="spellStart"/>
      <w:r w:rsidRPr="005504F1">
        <w:rPr>
          <w:b/>
          <w:sz w:val="24"/>
          <w:szCs w:val="24"/>
        </w:rPr>
        <w:t>Clostridial</w:t>
      </w:r>
      <w:proofErr w:type="spellEnd"/>
      <w:r w:rsidRPr="005504F1">
        <w:rPr>
          <w:b/>
          <w:sz w:val="24"/>
          <w:szCs w:val="24"/>
        </w:rPr>
        <w:t xml:space="preserve"> 10P, diseñados para brindar protección contra enfermedades infecciosas en </w:t>
      </w:r>
      <w:r w:rsidR="00D42C98">
        <w:rPr>
          <w:b/>
          <w:sz w:val="24"/>
          <w:szCs w:val="24"/>
        </w:rPr>
        <w:t>rumiantes.</w:t>
      </w:r>
    </w:p>
    <w:p w14:paraId="1AE9AC9E" w14:textId="3E2374F6" w:rsidR="004B7B7F" w:rsidRDefault="005504F1" w:rsidP="004B7B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sintonía con el </w:t>
      </w:r>
      <w:r w:rsidR="004B7B7F" w:rsidRPr="004B7B7F">
        <w:rPr>
          <w:sz w:val="24"/>
          <w:szCs w:val="24"/>
        </w:rPr>
        <w:t xml:space="preserve">compromiso de apoyar el </w:t>
      </w:r>
      <w:r w:rsidR="00C35013">
        <w:rPr>
          <w:sz w:val="24"/>
          <w:szCs w:val="24"/>
        </w:rPr>
        <w:t>desarrollo</w:t>
      </w:r>
      <w:r w:rsidR="00C35013" w:rsidRPr="004B7B7F">
        <w:rPr>
          <w:sz w:val="24"/>
          <w:szCs w:val="24"/>
        </w:rPr>
        <w:t xml:space="preserve"> </w:t>
      </w:r>
      <w:r w:rsidR="004B7B7F" w:rsidRPr="004B7B7F">
        <w:rPr>
          <w:sz w:val="24"/>
          <w:szCs w:val="24"/>
        </w:rPr>
        <w:t xml:space="preserve">genético de las razas </w:t>
      </w:r>
      <w:proofErr w:type="spellStart"/>
      <w:r w:rsidR="004B7B7F" w:rsidRPr="004B7B7F">
        <w:rPr>
          <w:sz w:val="24"/>
          <w:szCs w:val="24"/>
        </w:rPr>
        <w:t>Brangus</w:t>
      </w:r>
      <w:proofErr w:type="spellEnd"/>
      <w:r w:rsidR="004B7B7F" w:rsidRPr="004B7B7F">
        <w:rPr>
          <w:sz w:val="24"/>
          <w:szCs w:val="24"/>
        </w:rPr>
        <w:t xml:space="preserve">, </w:t>
      </w:r>
      <w:proofErr w:type="spellStart"/>
      <w:r w:rsidR="004B7B7F" w:rsidRPr="004B7B7F">
        <w:rPr>
          <w:sz w:val="24"/>
          <w:szCs w:val="24"/>
        </w:rPr>
        <w:t>Brahman</w:t>
      </w:r>
      <w:proofErr w:type="spellEnd"/>
      <w:r w:rsidR="004B7B7F" w:rsidRPr="004B7B7F">
        <w:rPr>
          <w:sz w:val="24"/>
          <w:szCs w:val="24"/>
        </w:rPr>
        <w:t xml:space="preserve">, Braford y Hampshire Down, </w:t>
      </w:r>
      <w:r>
        <w:rPr>
          <w:sz w:val="24"/>
          <w:szCs w:val="24"/>
        </w:rPr>
        <w:t>la compañía</w:t>
      </w:r>
      <w:r w:rsidR="004B7B7F" w:rsidRPr="004B7B7F">
        <w:rPr>
          <w:sz w:val="24"/>
          <w:szCs w:val="24"/>
        </w:rPr>
        <w:t xml:space="preserve"> premiará a los campeones destacados durante el evento.</w:t>
      </w:r>
    </w:p>
    <w:p w14:paraId="79210169" w14:textId="77777777" w:rsidR="00D42C98" w:rsidRDefault="00D42C98" w:rsidP="004B7B7F">
      <w:pPr>
        <w:spacing w:line="276" w:lineRule="auto"/>
        <w:jc w:val="both"/>
        <w:rPr>
          <w:sz w:val="24"/>
          <w:szCs w:val="24"/>
        </w:rPr>
      </w:pPr>
    </w:p>
    <w:p w14:paraId="39A8BCD9" w14:textId="36DC948C" w:rsidR="005504F1" w:rsidRPr="005504F1" w:rsidRDefault="005504F1" w:rsidP="004B7B7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 beneficio</w:t>
      </w:r>
      <w:r w:rsidRPr="005504F1">
        <w:rPr>
          <w:b/>
          <w:sz w:val="24"/>
          <w:szCs w:val="24"/>
        </w:rPr>
        <w:t xml:space="preserve"> para aprovechar</w:t>
      </w:r>
    </w:p>
    <w:p w14:paraId="5A2CEB9C" w14:textId="69CC4868" w:rsidR="004B7B7F" w:rsidRDefault="005504F1" w:rsidP="004B7B7F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4B7B7F" w:rsidRPr="004B7B7F">
        <w:rPr>
          <w:sz w:val="24"/>
          <w:szCs w:val="24"/>
        </w:rPr>
        <w:t>a verdadera joya de la coro</w:t>
      </w:r>
      <w:r>
        <w:rPr>
          <w:sz w:val="24"/>
          <w:szCs w:val="24"/>
        </w:rPr>
        <w:t xml:space="preserve">na, es </w:t>
      </w:r>
      <w:r w:rsidR="00D42C98">
        <w:rPr>
          <w:sz w:val="24"/>
          <w:szCs w:val="24"/>
        </w:rPr>
        <w:t xml:space="preserve">el beneficio exclusivo </w:t>
      </w:r>
      <w:r w:rsidR="004B7B7F" w:rsidRPr="005504F1">
        <w:rPr>
          <w:b/>
          <w:sz w:val="24"/>
          <w:szCs w:val="24"/>
        </w:rPr>
        <w:t>durante las Nacionales de Corrientes</w:t>
      </w:r>
      <w:r>
        <w:rPr>
          <w:b/>
          <w:sz w:val="24"/>
          <w:szCs w:val="24"/>
        </w:rPr>
        <w:t xml:space="preserve"> que Tecnovax ofrece a los productores y </w:t>
      </w:r>
      <w:r w:rsidR="000A3B43">
        <w:rPr>
          <w:b/>
          <w:sz w:val="24"/>
          <w:szCs w:val="24"/>
        </w:rPr>
        <w:t>técnicos</w:t>
      </w:r>
      <w:r w:rsidR="004B7B7F" w:rsidRPr="004B7B7F">
        <w:rPr>
          <w:sz w:val="24"/>
          <w:szCs w:val="24"/>
        </w:rPr>
        <w:t>. Del 27 al 31 de mayo,</w:t>
      </w:r>
      <w:r w:rsidR="004B7B7F" w:rsidRPr="000A3B43">
        <w:rPr>
          <w:sz w:val="24"/>
          <w:szCs w:val="24"/>
        </w:rPr>
        <w:t xml:space="preserve"> los ganaderos podrán aprovecha</w:t>
      </w:r>
      <w:r w:rsidRPr="000A3B43">
        <w:rPr>
          <w:sz w:val="24"/>
          <w:szCs w:val="24"/>
        </w:rPr>
        <w:t>r ofertas especiales en los</w:t>
      </w:r>
      <w:r w:rsidR="004B7B7F" w:rsidRPr="000A3B43">
        <w:rPr>
          <w:sz w:val="24"/>
          <w:szCs w:val="24"/>
        </w:rPr>
        <w:t xml:space="preserve"> productos, representando un valor añadido a su participación en este evento emblemático.</w:t>
      </w:r>
    </w:p>
    <w:p w14:paraId="2C12191F" w14:textId="01F13A2A" w:rsidR="005504F1" w:rsidRPr="004B7B7F" w:rsidRDefault="005504F1" w:rsidP="005504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Pr="005504F1">
        <w:rPr>
          <w:b/>
          <w:sz w:val="24"/>
          <w:szCs w:val="24"/>
        </w:rPr>
        <w:t>con la compra única de 1200 dosis* de producto (Respi 8 Querato, Repro 12 o Entero Plus 7), se recibirá una conservadora metálica de 30 litros de capacidad sin cargo.</w:t>
      </w:r>
      <w:r>
        <w:rPr>
          <w:b/>
          <w:sz w:val="24"/>
          <w:szCs w:val="24"/>
        </w:rPr>
        <w:t xml:space="preserve"> Una oferta para no perderse en el norte argentino.</w:t>
      </w:r>
    </w:p>
    <w:p w14:paraId="28BC39CC" w14:textId="77777777" w:rsidR="005504F1" w:rsidRDefault="005504F1" w:rsidP="004B7B7F">
      <w:pPr>
        <w:spacing w:line="276" w:lineRule="auto"/>
        <w:jc w:val="both"/>
        <w:rPr>
          <w:sz w:val="24"/>
          <w:szCs w:val="24"/>
        </w:rPr>
      </w:pPr>
    </w:p>
    <w:p w14:paraId="26D96389" w14:textId="2F530ECB" w:rsidR="004B7B7F" w:rsidRPr="004B7B7F" w:rsidRDefault="004B7B7F" w:rsidP="004B7B7F">
      <w:pPr>
        <w:spacing w:line="276" w:lineRule="auto"/>
        <w:jc w:val="both"/>
        <w:rPr>
          <w:sz w:val="24"/>
          <w:szCs w:val="24"/>
        </w:rPr>
      </w:pPr>
      <w:r w:rsidRPr="004B7B7F">
        <w:rPr>
          <w:sz w:val="24"/>
          <w:szCs w:val="24"/>
        </w:rPr>
        <w:t xml:space="preserve">Con el respaldo de Expoagro y el apoyo del Gobierno de la provincia de Corrientes, las Nacionales </w:t>
      </w:r>
      <w:r w:rsidR="005504F1">
        <w:rPr>
          <w:sz w:val="24"/>
          <w:szCs w:val="24"/>
        </w:rPr>
        <w:t xml:space="preserve">edición Santander </w:t>
      </w:r>
      <w:r w:rsidRPr="004B7B7F">
        <w:rPr>
          <w:sz w:val="24"/>
          <w:szCs w:val="24"/>
        </w:rPr>
        <w:t xml:space="preserve">se convertirán en un punto de encuentro crucial para la industria ganadera argentina. </w:t>
      </w:r>
      <w:r w:rsidR="000A3B43">
        <w:rPr>
          <w:sz w:val="24"/>
          <w:szCs w:val="24"/>
        </w:rPr>
        <w:t>Se transmitirá</w:t>
      </w:r>
      <w:r w:rsidRPr="004B7B7F">
        <w:rPr>
          <w:sz w:val="24"/>
          <w:szCs w:val="24"/>
        </w:rPr>
        <w:t xml:space="preserve"> en vivo </w:t>
      </w:r>
      <w:r w:rsidR="000A3B43">
        <w:rPr>
          <w:sz w:val="24"/>
          <w:szCs w:val="24"/>
        </w:rPr>
        <w:t xml:space="preserve">a través de </w:t>
      </w:r>
      <w:hyperlink r:id="rId10" w:history="1">
        <w:r w:rsidR="000A3B43" w:rsidRPr="000A3B43">
          <w:rPr>
            <w:rStyle w:val="Hipervnculo"/>
            <w:sz w:val="24"/>
            <w:szCs w:val="24"/>
          </w:rPr>
          <w:t>https://www.expoagro.com.ar/</w:t>
        </w:r>
      </w:hyperlink>
    </w:p>
    <w:p w14:paraId="44CDEF3E" w14:textId="7B2E2A15" w:rsidR="002A7726" w:rsidRPr="002A7726" w:rsidRDefault="004B7B7F" w:rsidP="004B7B7F">
      <w:pPr>
        <w:spacing w:line="276" w:lineRule="auto"/>
        <w:jc w:val="both"/>
        <w:rPr>
          <w:sz w:val="24"/>
          <w:szCs w:val="24"/>
        </w:rPr>
      </w:pPr>
      <w:r w:rsidRPr="004B7B7F">
        <w:rPr>
          <w:sz w:val="24"/>
          <w:szCs w:val="24"/>
        </w:rPr>
        <w:lastRenderedPageBreak/>
        <w:t>*La composición de las 1200 dosis puede estar conformada por un solo producto, y/o la combinación de cualquiera de los tres.</w:t>
      </w:r>
      <w:r w:rsidR="000A3B43">
        <w:rPr>
          <w:sz w:val="24"/>
          <w:szCs w:val="24"/>
        </w:rPr>
        <w:t xml:space="preserve"> Bases y condiciones de la </w:t>
      </w:r>
      <w:proofErr w:type="spellStart"/>
      <w:r w:rsidR="000A3B43">
        <w:rPr>
          <w:sz w:val="24"/>
          <w:szCs w:val="24"/>
        </w:rPr>
        <w:t>promo</w:t>
      </w:r>
      <w:proofErr w:type="spellEnd"/>
      <w:r w:rsidR="000A3B43">
        <w:rPr>
          <w:sz w:val="24"/>
          <w:szCs w:val="24"/>
        </w:rPr>
        <w:t xml:space="preserve">, </w:t>
      </w:r>
      <w:hyperlink r:id="rId11" w:history="1">
        <w:r w:rsidR="000A3B43" w:rsidRPr="000A3B43">
          <w:rPr>
            <w:rStyle w:val="Hipervnculo"/>
            <w:sz w:val="24"/>
            <w:szCs w:val="24"/>
          </w:rPr>
          <w:t>AQ</w:t>
        </w:r>
        <w:bookmarkStart w:id="0" w:name="_GoBack"/>
        <w:bookmarkEnd w:id="0"/>
        <w:r w:rsidR="000A3B43" w:rsidRPr="000A3B43">
          <w:rPr>
            <w:rStyle w:val="Hipervnculo"/>
            <w:sz w:val="24"/>
            <w:szCs w:val="24"/>
          </w:rPr>
          <w:t>U</w:t>
        </w:r>
        <w:r w:rsidR="000A3B43" w:rsidRPr="000A3B43">
          <w:rPr>
            <w:rStyle w:val="Hipervnculo"/>
            <w:sz w:val="24"/>
            <w:szCs w:val="24"/>
          </w:rPr>
          <w:t>Í.</w:t>
        </w:r>
      </w:hyperlink>
      <w:r w:rsidR="000A3B43">
        <w:rPr>
          <w:sz w:val="24"/>
          <w:szCs w:val="24"/>
        </w:rPr>
        <w:t xml:space="preserve"> </w:t>
      </w:r>
    </w:p>
    <w:sectPr w:rsidR="002A7726" w:rsidRPr="002A7726" w:rsidSect="001E3088">
      <w:headerReference w:type="default" r:id="rId12"/>
      <w:footerReference w:type="defaul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BC1BF" w14:textId="77777777" w:rsidR="004C3FEC" w:rsidRDefault="004C3FEC" w:rsidP="00061E7D">
      <w:pPr>
        <w:spacing w:after="0" w:line="240" w:lineRule="auto"/>
      </w:pPr>
      <w:r>
        <w:separator/>
      </w:r>
    </w:p>
  </w:endnote>
  <w:endnote w:type="continuationSeparator" w:id="0">
    <w:p w14:paraId="56A192D9" w14:textId="77777777" w:rsidR="004C3FEC" w:rsidRDefault="004C3FEC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9BEF" w14:textId="77777777" w:rsidR="004C3FEC" w:rsidRDefault="004C3FEC" w:rsidP="00061E7D">
      <w:pPr>
        <w:spacing w:after="0" w:line="240" w:lineRule="auto"/>
      </w:pPr>
      <w:r>
        <w:separator/>
      </w:r>
    </w:p>
  </w:footnote>
  <w:footnote w:type="continuationSeparator" w:id="0">
    <w:p w14:paraId="21B0DB55" w14:textId="77777777" w:rsidR="004C3FEC" w:rsidRDefault="004C3FEC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6A2"/>
    <w:multiLevelType w:val="hybridMultilevel"/>
    <w:tmpl w:val="5128BEDA"/>
    <w:lvl w:ilvl="0" w:tplc="636E09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27DAA"/>
    <w:rsid w:val="000426C1"/>
    <w:rsid w:val="00061E7D"/>
    <w:rsid w:val="000722CD"/>
    <w:rsid w:val="00093D03"/>
    <w:rsid w:val="000A3B43"/>
    <w:rsid w:val="000D34B8"/>
    <w:rsid w:val="000E0810"/>
    <w:rsid w:val="001669AC"/>
    <w:rsid w:val="001E2D7E"/>
    <w:rsid w:val="001E3088"/>
    <w:rsid w:val="002021C1"/>
    <w:rsid w:val="0020509D"/>
    <w:rsid w:val="00205D5F"/>
    <w:rsid w:val="002A7726"/>
    <w:rsid w:val="002C62D3"/>
    <w:rsid w:val="00372F04"/>
    <w:rsid w:val="00407F8F"/>
    <w:rsid w:val="00426C74"/>
    <w:rsid w:val="004714A1"/>
    <w:rsid w:val="004B7B7F"/>
    <w:rsid w:val="004C3FEC"/>
    <w:rsid w:val="005504F1"/>
    <w:rsid w:val="00595661"/>
    <w:rsid w:val="005A6089"/>
    <w:rsid w:val="005B0833"/>
    <w:rsid w:val="005B2DDD"/>
    <w:rsid w:val="00606F0A"/>
    <w:rsid w:val="006424D1"/>
    <w:rsid w:val="006709CE"/>
    <w:rsid w:val="0076313E"/>
    <w:rsid w:val="007738F1"/>
    <w:rsid w:val="007F3413"/>
    <w:rsid w:val="008508C2"/>
    <w:rsid w:val="0086485A"/>
    <w:rsid w:val="008764CA"/>
    <w:rsid w:val="00882080"/>
    <w:rsid w:val="008E6492"/>
    <w:rsid w:val="009967C6"/>
    <w:rsid w:val="00A1286B"/>
    <w:rsid w:val="00AC38F3"/>
    <w:rsid w:val="00AC5F47"/>
    <w:rsid w:val="00AC6B18"/>
    <w:rsid w:val="00AD449D"/>
    <w:rsid w:val="00AF08B5"/>
    <w:rsid w:val="00B11F3D"/>
    <w:rsid w:val="00B82E98"/>
    <w:rsid w:val="00BB2C8F"/>
    <w:rsid w:val="00BD254A"/>
    <w:rsid w:val="00C0375E"/>
    <w:rsid w:val="00C1028E"/>
    <w:rsid w:val="00C35013"/>
    <w:rsid w:val="00C729E3"/>
    <w:rsid w:val="00C91FC8"/>
    <w:rsid w:val="00D0413E"/>
    <w:rsid w:val="00D0478D"/>
    <w:rsid w:val="00D42C98"/>
    <w:rsid w:val="00D42D17"/>
    <w:rsid w:val="00D46896"/>
    <w:rsid w:val="00D63733"/>
    <w:rsid w:val="00D86870"/>
    <w:rsid w:val="00DA7862"/>
    <w:rsid w:val="00DC0E28"/>
    <w:rsid w:val="00DE221F"/>
    <w:rsid w:val="00E2074E"/>
    <w:rsid w:val="00E601A7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BD254A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2A77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4B7B7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102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02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02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2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2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5013"/>
    <w:pPr>
      <w:spacing w:after="0" w:line="240" w:lineRule="auto"/>
    </w:pPr>
  </w:style>
  <w:style w:type="paragraph" w:customStyle="1" w:styleId="pf0">
    <w:name w:val="pf0"/>
    <w:basedOn w:val="Normal"/>
    <w:rsid w:val="00D4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f01">
    <w:name w:val="cf01"/>
    <w:basedOn w:val="Fuentedeprrafopredeter"/>
    <w:rsid w:val="00D42C98"/>
    <w:rPr>
      <w:rFonts w:ascii="Segoe UI" w:hAnsi="Segoe UI" w:cs="Segoe UI" w:hint="default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z7yRk37eSGFOxNtnr_iXt6ElT_B2zoEK/vie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3</cp:revision>
  <dcterms:created xsi:type="dcterms:W3CDTF">2024-05-16T17:16:00Z</dcterms:created>
  <dcterms:modified xsi:type="dcterms:W3CDTF">2024-05-17T17:34:00Z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