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DC837" w14:textId="77777777" w:rsidR="0065376D" w:rsidRPr="0065376D" w:rsidRDefault="0065376D" w:rsidP="0065376D">
      <w:pPr>
        <w:jc w:val="center"/>
        <w:rPr>
          <w:b/>
          <w:bCs/>
          <w:sz w:val="28"/>
          <w:szCs w:val="28"/>
        </w:rPr>
      </w:pPr>
      <w:bookmarkStart w:id="0" w:name="_Hlk132639235"/>
      <w:r w:rsidRPr="0065376D">
        <w:rPr>
          <w:b/>
          <w:bCs/>
          <w:sz w:val="28"/>
          <w:szCs w:val="28"/>
        </w:rPr>
        <w:t>Tecnovax se presenta con una exclusiva promoción aniversario para los criadores Brangus</w:t>
      </w:r>
    </w:p>
    <w:bookmarkEnd w:id="0"/>
    <w:p w14:paraId="3A16BED9" w14:textId="77777777" w:rsidR="0065376D" w:rsidRPr="0082772E" w:rsidRDefault="0065376D" w:rsidP="0065376D">
      <w:pPr>
        <w:jc w:val="both"/>
        <w:rPr>
          <w:rFonts w:cstheme="minorHAnsi"/>
          <w:sz w:val="24"/>
          <w:szCs w:val="24"/>
        </w:rPr>
      </w:pPr>
    </w:p>
    <w:p w14:paraId="15A44EA5" w14:textId="77777777" w:rsidR="0065376D" w:rsidRPr="0082772E" w:rsidRDefault="0065376D" w:rsidP="0065376D">
      <w:pPr>
        <w:jc w:val="center"/>
        <w:rPr>
          <w:rFonts w:cstheme="minorHAnsi"/>
          <w:i/>
          <w:iCs/>
          <w:sz w:val="24"/>
          <w:szCs w:val="24"/>
        </w:rPr>
      </w:pPr>
      <w:r w:rsidRPr="0082772E">
        <w:rPr>
          <w:rFonts w:cstheme="minorHAnsi"/>
          <w:i/>
          <w:iCs/>
          <w:sz w:val="24"/>
          <w:szCs w:val="24"/>
        </w:rPr>
        <w:t xml:space="preserve">La </w:t>
      </w:r>
      <w:r>
        <w:rPr>
          <w:rFonts w:cstheme="minorHAnsi"/>
          <w:i/>
          <w:iCs/>
          <w:sz w:val="24"/>
          <w:szCs w:val="24"/>
        </w:rPr>
        <w:t>compañía</w:t>
      </w:r>
      <w:r w:rsidRPr="0082772E">
        <w:rPr>
          <w:rFonts w:cstheme="minorHAnsi"/>
          <w:i/>
          <w:iCs/>
          <w:sz w:val="24"/>
          <w:szCs w:val="24"/>
        </w:rPr>
        <w:t xml:space="preserve"> participará del Congreso Mundial Brangus que se realizará del 19 al 27 de abril, el cual cuenta con el impulso </w:t>
      </w:r>
      <w:r>
        <w:rPr>
          <w:rFonts w:cstheme="minorHAnsi"/>
          <w:i/>
          <w:iCs/>
          <w:sz w:val="24"/>
          <w:szCs w:val="24"/>
        </w:rPr>
        <w:t xml:space="preserve">de </w:t>
      </w:r>
      <w:r w:rsidRPr="0082772E">
        <w:rPr>
          <w:rFonts w:cstheme="minorHAnsi"/>
          <w:i/>
          <w:iCs/>
          <w:sz w:val="24"/>
          <w:szCs w:val="24"/>
        </w:rPr>
        <w:t>Expoagro y el apoyo del Gobierno de Corrientes.</w:t>
      </w:r>
    </w:p>
    <w:p w14:paraId="5B69D22D" w14:textId="77777777" w:rsidR="0065376D" w:rsidRPr="0082772E" w:rsidRDefault="0065376D" w:rsidP="0065376D">
      <w:pPr>
        <w:jc w:val="both"/>
        <w:rPr>
          <w:rFonts w:cstheme="minorHAnsi"/>
          <w:sz w:val="24"/>
          <w:szCs w:val="24"/>
        </w:rPr>
      </w:pPr>
    </w:p>
    <w:p w14:paraId="05B0F812" w14:textId="77777777" w:rsidR="0065376D" w:rsidRDefault="0065376D" w:rsidP="0065376D">
      <w:pPr>
        <w:jc w:val="both"/>
        <w:rPr>
          <w:rFonts w:cstheme="minorHAnsi"/>
          <w:sz w:val="24"/>
          <w:szCs w:val="24"/>
        </w:rPr>
      </w:pPr>
      <w:r w:rsidRPr="0082772E">
        <w:rPr>
          <w:rFonts w:cstheme="minorHAnsi"/>
          <w:sz w:val="24"/>
          <w:szCs w:val="24"/>
        </w:rPr>
        <w:t>El Congreso Mundial Brangus consta de dos etapas, la primera del 19 al 24 de abril se visitarán seis establecimientos, ubicados en las provincias de Corrientes, Chaco, Formosa y Santa Fe. El objetivo principal será resaltar el importante trabajo que se realiza en condiciones naturales de producción. </w:t>
      </w:r>
    </w:p>
    <w:p w14:paraId="6801E709" w14:textId="77777777" w:rsidR="0065376D" w:rsidRPr="0082772E" w:rsidRDefault="0065376D" w:rsidP="0065376D">
      <w:pPr>
        <w:jc w:val="both"/>
        <w:rPr>
          <w:rFonts w:cstheme="minorHAnsi"/>
          <w:sz w:val="24"/>
          <w:szCs w:val="24"/>
        </w:rPr>
      </w:pPr>
    </w:p>
    <w:p w14:paraId="71297758" w14:textId="77777777" w:rsidR="0065376D" w:rsidRDefault="0065376D" w:rsidP="0065376D">
      <w:pPr>
        <w:jc w:val="both"/>
        <w:rPr>
          <w:rFonts w:cstheme="minorHAnsi"/>
          <w:sz w:val="24"/>
          <w:szCs w:val="24"/>
        </w:rPr>
      </w:pPr>
      <w:r w:rsidRPr="0082772E">
        <w:rPr>
          <w:rFonts w:cstheme="minorHAnsi"/>
          <w:sz w:val="24"/>
          <w:szCs w:val="24"/>
        </w:rPr>
        <w:t xml:space="preserve">Luego, del 24 al 27 de abril, en el contexto del Congreso Mundial 2023, se llevará a cabo la 53° Gran Exposición Nacional y la 17° Exposición Nacional del Ternero, en la Sociedad Rural de Corrientes, donde </w:t>
      </w:r>
      <w:r w:rsidRPr="0082772E">
        <w:rPr>
          <w:rFonts w:cstheme="minorHAnsi"/>
          <w:b/>
          <w:bCs/>
          <w:sz w:val="24"/>
          <w:szCs w:val="24"/>
        </w:rPr>
        <w:t>Tecnovax</w:t>
      </w:r>
      <w:r w:rsidRPr="0082772E">
        <w:rPr>
          <w:rFonts w:cstheme="minorHAnsi"/>
          <w:sz w:val="24"/>
          <w:szCs w:val="24"/>
        </w:rPr>
        <w:t xml:space="preserve"> participará con un stand para atender y asesorar a los productores. </w:t>
      </w:r>
    </w:p>
    <w:p w14:paraId="07A891EE" w14:textId="77777777" w:rsidR="0065376D" w:rsidRPr="0082772E" w:rsidRDefault="0065376D" w:rsidP="0065376D">
      <w:pPr>
        <w:jc w:val="both"/>
        <w:rPr>
          <w:rFonts w:cstheme="minorHAnsi"/>
          <w:sz w:val="24"/>
          <w:szCs w:val="24"/>
        </w:rPr>
      </w:pPr>
    </w:p>
    <w:p w14:paraId="5ED45CA2" w14:textId="77777777" w:rsidR="0065376D" w:rsidRDefault="0065376D" w:rsidP="0065376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En su espacio, </w:t>
      </w:r>
      <w:r w:rsidRPr="0082772E">
        <w:rPr>
          <w:rFonts w:cstheme="minorHAnsi"/>
          <w:sz w:val="24"/>
          <w:szCs w:val="24"/>
        </w:rPr>
        <w:t xml:space="preserve">presentará </w:t>
      </w:r>
      <w:r>
        <w:rPr>
          <w:rFonts w:cstheme="minorHAnsi"/>
          <w:sz w:val="24"/>
          <w:szCs w:val="24"/>
        </w:rPr>
        <w:t>la</w:t>
      </w:r>
      <w:r w:rsidRPr="0082772E">
        <w:rPr>
          <w:rFonts w:cstheme="minorHAnsi"/>
          <w:sz w:val="24"/>
          <w:szCs w:val="24"/>
        </w:rPr>
        <w:t xml:space="preserve"> promoción exclusiva “Aniversario”, al cumplirse 20 años desde la fundación de la compañía biotecnológica que investiga, desarrolla, produce y comercializa vacunas e </w:t>
      </w:r>
      <w:proofErr w:type="spellStart"/>
      <w:r w:rsidRPr="0082772E">
        <w:rPr>
          <w:rFonts w:cstheme="minorHAnsi"/>
          <w:sz w:val="24"/>
          <w:szCs w:val="24"/>
        </w:rPr>
        <w:t>inmunoterápicos</w:t>
      </w:r>
      <w:proofErr w:type="spellEnd"/>
      <w:r w:rsidRPr="0082772E">
        <w:rPr>
          <w:rFonts w:cstheme="minorHAnsi"/>
          <w:sz w:val="24"/>
          <w:szCs w:val="24"/>
        </w:rPr>
        <w:t xml:space="preserve"> para la salud animal.</w:t>
      </w:r>
    </w:p>
    <w:p w14:paraId="51C60A87" w14:textId="77777777" w:rsidR="0065376D" w:rsidRPr="0082772E" w:rsidRDefault="0065376D" w:rsidP="0065376D">
      <w:pPr>
        <w:jc w:val="both"/>
        <w:rPr>
          <w:rFonts w:cstheme="minorHAnsi"/>
          <w:sz w:val="24"/>
          <w:szCs w:val="24"/>
        </w:rPr>
      </w:pPr>
    </w:p>
    <w:p w14:paraId="13F2A1D3" w14:textId="77777777" w:rsidR="0065376D" w:rsidRDefault="0065376D" w:rsidP="0065376D">
      <w:pPr>
        <w:jc w:val="both"/>
        <w:rPr>
          <w:rFonts w:cstheme="minorHAnsi"/>
          <w:sz w:val="24"/>
          <w:szCs w:val="24"/>
        </w:rPr>
      </w:pPr>
      <w:r w:rsidRPr="0082772E">
        <w:rPr>
          <w:rFonts w:cstheme="minorHAnsi"/>
          <w:sz w:val="24"/>
          <w:szCs w:val="24"/>
        </w:rPr>
        <w:t xml:space="preserve">La </w:t>
      </w:r>
      <w:r>
        <w:rPr>
          <w:rFonts w:cstheme="minorHAnsi"/>
          <w:sz w:val="24"/>
          <w:szCs w:val="24"/>
        </w:rPr>
        <w:t>p</w:t>
      </w:r>
      <w:r w:rsidRPr="0082772E">
        <w:rPr>
          <w:rFonts w:cstheme="minorHAnsi"/>
          <w:sz w:val="24"/>
          <w:szCs w:val="24"/>
        </w:rPr>
        <w:t xml:space="preserve">romoción 20° Aniversario, sobre la que se pueden consultar los detalles en el </w:t>
      </w:r>
      <w:r>
        <w:rPr>
          <w:rFonts w:cstheme="minorHAnsi"/>
          <w:sz w:val="24"/>
          <w:szCs w:val="24"/>
        </w:rPr>
        <w:t xml:space="preserve">stand SP1 </w:t>
      </w:r>
      <w:r w:rsidRPr="0082772E">
        <w:rPr>
          <w:rFonts w:cstheme="minorHAnsi"/>
          <w:sz w:val="24"/>
          <w:szCs w:val="24"/>
        </w:rPr>
        <w:t xml:space="preserve">de Tecnovax, contempla </w:t>
      </w:r>
      <w:r w:rsidRPr="00BE5E2D">
        <w:rPr>
          <w:rFonts w:cstheme="minorHAnsi"/>
          <w:b/>
          <w:bCs/>
          <w:sz w:val="24"/>
          <w:szCs w:val="24"/>
        </w:rPr>
        <w:t>un 20% de descuento o financiación hasta 180 días</w:t>
      </w:r>
      <w:r w:rsidRPr="0082772E">
        <w:rPr>
          <w:rFonts w:cstheme="minorHAnsi"/>
          <w:sz w:val="24"/>
          <w:szCs w:val="24"/>
        </w:rPr>
        <w:t>.</w:t>
      </w:r>
    </w:p>
    <w:p w14:paraId="3FCE44FB" w14:textId="77777777" w:rsidR="0065376D" w:rsidRPr="0082772E" w:rsidRDefault="0065376D" w:rsidP="0065376D">
      <w:pPr>
        <w:jc w:val="both"/>
        <w:rPr>
          <w:rFonts w:cstheme="minorHAnsi"/>
          <w:sz w:val="24"/>
          <w:szCs w:val="24"/>
        </w:rPr>
      </w:pPr>
    </w:p>
    <w:p w14:paraId="5E36CF80" w14:textId="77777777" w:rsidR="0065376D" w:rsidRDefault="0065376D" w:rsidP="0065376D">
      <w:pPr>
        <w:jc w:val="both"/>
        <w:rPr>
          <w:rFonts w:cstheme="minorHAnsi"/>
          <w:sz w:val="24"/>
          <w:szCs w:val="24"/>
        </w:rPr>
      </w:pPr>
      <w:r w:rsidRPr="00BE5E2D">
        <w:rPr>
          <w:rFonts w:cstheme="minorHAnsi"/>
          <w:sz w:val="24"/>
          <w:szCs w:val="24"/>
        </w:rPr>
        <w:t>Tecnovax,</w:t>
      </w:r>
      <w:r w:rsidRPr="0082772E">
        <w:rPr>
          <w:rFonts w:cstheme="minorHAnsi"/>
          <w:sz w:val="24"/>
          <w:szCs w:val="24"/>
        </w:rPr>
        <w:t xml:space="preserve"> con más de dos décadas de trayectoria, se especializa principalmente en el desarrollo de soluciones innovadoras, eficaces y seguras que incorporan los últimos avances tecnológicos para prevenir enfermedades que puedan afectar a los animales y, en consecuencia, las industrias vinculadas.</w:t>
      </w:r>
    </w:p>
    <w:p w14:paraId="1562ABCE" w14:textId="77777777" w:rsidR="0065376D" w:rsidRPr="0082772E" w:rsidRDefault="0065376D" w:rsidP="0065376D">
      <w:pPr>
        <w:jc w:val="both"/>
        <w:rPr>
          <w:rFonts w:cstheme="minorHAnsi"/>
          <w:sz w:val="24"/>
          <w:szCs w:val="24"/>
        </w:rPr>
      </w:pPr>
    </w:p>
    <w:p w14:paraId="77C35603" w14:textId="77777777" w:rsidR="0065376D" w:rsidRDefault="0065376D" w:rsidP="0065376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Como novedad, cabe destacar que e</w:t>
      </w:r>
      <w:r w:rsidRPr="0082772E">
        <w:rPr>
          <w:rFonts w:cstheme="minorHAnsi"/>
          <w:sz w:val="24"/>
          <w:szCs w:val="24"/>
        </w:rPr>
        <w:t xml:space="preserve">ste año </w:t>
      </w:r>
      <w:r w:rsidRPr="00BE5E2D">
        <w:rPr>
          <w:rFonts w:cstheme="minorHAnsi"/>
          <w:b/>
          <w:bCs/>
          <w:sz w:val="24"/>
          <w:szCs w:val="24"/>
        </w:rPr>
        <w:t xml:space="preserve">se va a inaugurar una nueva planta productiva, de última generación, ubicada en la localidad de Mercedes, </w:t>
      </w:r>
      <w:r>
        <w:rPr>
          <w:rFonts w:cstheme="minorHAnsi"/>
          <w:b/>
          <w:bCs/>
          <w:sz w:val="24"/>
          <w:szCs w:val="24"/>
        </w:rPr>
        <w:t>p</w:t>
      </w:r>
      <w:r w:rsidRPr="00BE5E2D">
        <w:rPr>
          <w:rFonts w:cstheme="minorHAnsi"/>
          <w:b/>
          <w:bCs/>
          <w:sz w:val="24"/>
          <w:szCs w:val="24"/>
        </w:rPr>
        <w:t>rovincia de Buenos Aires</w:t>
      </w:r>
      <w:r w:rsidRPr="0082772E">
        <w:rPr>
          <w:rFonts w:cstheme="minorHAnsi"/>
          <w:sz w:val="24"/>
          <w:szCs w:val="24"/>
        </w:rPr>
        <w:t xml:space="preserve">, con la que se espera aumentar 10 veces la producción de dosis, respecto del volumen actual, y también se están construyendo 1550 metros cuadrados de nuevas y modernas oficinas en San Fernando, distribuidas en 3 niveles. </w:t>
      </w:r>
    </w:p>
    <w:p w14:paraId="2B8F01DF" w14:textId="77777777" w:rsidR="0065376D" w:rsidRPr="0082772E" w:rsidRDefault="0065376D" w:rsidP="0065376D">
      <w:pPr>
        <w:jc w:val="both"/>
        <w:rPr>
          <w:rFonts w:cstheme="minorHAnsi"/>
          <w:sz w:val="24"/>
          <w:szCs w:val="24"/>
        </w:rPr>
      </w:pPr>
    </w:p>
    <w:p w14:paraId="1BC79C3D" w14:textId="77777777" w:rsidR="0065376D" w:rsidRDefault="0065376D" w:rsidP="0065376D">
      <w:pPr>
        <w:jc w:val="both"/>
        <w:rPr>
          <w:rFonts w:cstheme="minorHAnsi"/>
          <w:sz w:val="24"/>
          <w:szCs w:val="24"/>
        </w:rPr>
      </w:pPr>
      <w:r w:rsidRPr="0082772E">
        <w:rPr>
          <w:rFonts w:cstheme="minorHAnsi"/>
          <w:b/>
          <w:bCs/>
          <w:sz w:val="24"/>
          <w:szCs w:val="24"/>
        </w:rPr>
        <w:t>Tecnovax</w:t>
      </w:r>
      <w:r w:rsidRPr="0082772E">
        <w:rPr>
          <w:rFonts w:cstheme="minorHAnsi"/>
          <w:sz w:val="24"/>
          <w:szCs w:val="24"/>
        </w:rPr>
        <w:t xml:space="preserve"> es una compañía que exporta a más de 20 países sus tres líneas de productos: entre los mercados se encuentran Brasil, Uruguay, Chile, Emiratos Árabes, China y Nueva Zelanda.</w:t>
      </w:r>
    </w:p>
    <w:p w14:paraId="5C3EDAB7" w14:textId="77777777" w:rsidR="0065376D" w:rsidRPr="0082772E" w:rsidRDefault="0065376D" w:rsidP="0065376D">
      <w:pPr>
        <w:jc w:val="both"/>
        <w:rPr>
          <w:rFonts w:cstheme="minorHAnsi"/>
          <w:sz w:val="24"/>
          <w:szCs w:val="24"/>
        </w:rPr>
      </w:pPr>
    </w:p>
    <w:p w14:paraId="53C1A068" w14:textId="77777777" w:rsidR="0065376D" w:rsidRPr="0082772E" w:rsidRDefault="0065376D" w:rsidP="0065376D">
      <w:pPr>
        <w:jc w:val="both"/>
        <w:rPr>
          <w:rFonts w:cstheme="minorHAnsi"/>
          <w:sz w:val="24"/>
          <w:szCs w:val="24"/>
        </w:rPr>
      </w:pPr>
      <w:r w:rsidRPr="0082772E">
        <w:rPr>
          <w:rFonts w:cstheme="minorHAnsi"/>
          <w:sz w:val="24"/>
          <w:szCs w:val="24"/>
        </w:rPr>
        <w:t xml:space="preserve">Este año, la compañía va a superar </w:t>
      </w:r>
      <w:proofErr w:type="gramStart"/>
      <w:r w:rsidRPr="0082772E">
        <w:rPr>
          <w:rFonts w:cstheme="minorHAnsi"/>
          <w:sz w:val="24"/>
          <w:szCs w:val="24"/>
        </w:rPr>
        <w:t>las 1000 millones</w:t>
      </w:r>
      <w:proofErr w:type="gramEnd"/>
      <w:r w:rsidRPr="0082772E">
        <w:rPr>
          <w:rFonts w:cstheme="minorHAnsi"/>
          <w:sz w:val="24"/>
          <w:szCs w:val="24"/>
        </w:rPr>
        <w:t xml:space="preserve"> de dosis de vacunas producidas y comercializadas, en sus tres líneas de productos: animales de producción, animales familiares y salmónidos.</w:t>
      </w:r>
    </w:p>
    <w:p w14:paraId="4633A43A" w14:textId="77777777" w:rsidR="0065376D" w:rsidRPr="0082772E" w:rsidRDefault="0065376D" w:rsidP="0065376D">
      <w:pPr>
        <w:jc w:val="both"/>
        <w:rPr>
          <w:rFonts w:cstheme="minorHAnsi"/>
          <w:sz w:val="24"/>
          <w:szCs w:val="24"/>
        </w:rPr>
      </w:pPr>
    </w:p>
    <w:p w14:paraId="463014DE" w14:textId="77777777" w:rsidR="0065376D" w:rsidRPr="0082772E" w:rsidRDefault="0065376D" w:rsidP="0065376D">
      <w:pPr>
        <w:jc w:val="both"/>
        <w:rPr>
          <w:rFonts w:cstheme="minorHAnsi"/>
          <w:b/>
          <w:bCs/>
          <w:sz w:val="24"/>
          <w:szCs w:val="24"/>
        </w:rPr>
      </w:pPr>
      <w:r w:rsidRPr="0082772E">
        <w:rPr>
          <w:rFonts w:cstheme="minorHAnsi"/>
          <w:b/>
          <w:bCs/>
          <w:sz w:val="24"/>
          <w:szCs w:val="24"/>
        </w:rPr>
        <w:lastRenderedPageBreak/>
        <w:t>SERVICIO TECNICO ESPECIALIZADO</w:t>
      </w:r>
    </w:p>
    <w:p w14:paraId="3D9D73A6" w14:textId="77777777" w:rsidR="0065376D" w:rsidRPr="0082772E" w:rsidRDefault="0065376D" w:rsidP="0065376D">
      <w:pPr>
        <w:jc w:val="both"/>
        <w:rPr>
          <w:rFonts w:cstheme="minorHAnsi"/>
          <w:sz w:val="24"/>
          <w:szCs w:val="24"/>
        </w:rPr>
      </w:pPr>
    </w:p>
    <w:p w14:paraId="5C6A6977" w14:textId="77777777" w:rsidR="0065376D" w:rsidRPr="0082772E" w:rsidRDefault="0065376D" w:rsidP="0065376D">
      <w:pPr>
        <w:jc w:val="both"/>
        <w:rPr>
          <w:rFonts w:cstheme="minorHAnsi"/>
          <w:sz w:val="24"/>
          <w:szCs w:val="24"/>
        </w:rPr>
      </w:pPr>
      <w:r w:rsidRPr="0082772E">
        <w:rPr>
          <w:rFonts w:cstheme="minorHAnsi"/>
          <w:b/>
          <w:bCs/>
          <w:sz w:val="24"/>
          <w:szCs w:val="24"/>
        </w:rPr>
        <w:t>Tecnovax</w:t>
      </w:r>
      <w:r w:rsidRPr="0082772E">
        <w:rPr>
          <w:rFonts w:cstheme="minorHAnsi"/>
          <w:sz w:val="24"/>
          <w:szCs w:val="24"/>
        </w:rPr>
        <w:t xml:space="preserve"> cuenta con un equipo de veterinarios distribuidos por todo el país y brinda asesoramiento en el diseño, planificación y seguimiento en planes sanitarios integrales para cada establecimiento. </w:t>
      </w:r>
    </w:p>
    <w:p w14:paraId="795CE2FA" w14:textId="77777777" w:rsidR="0065376D" w:rsidRPr="0082772E" w:rsidRDefault="0065376D" w:rsidP="0065376D">
      <w:pPr>
        <w:jc w:val="both"/>
        <w:rPr>
          <w:rFonts w:cstheme="minorHAnsi"/>
          <w:sz w:val="24"/>
          <w:szCs w:val="24"/>
        </w:rPr>
      </w:pPr>
      <w:r w:rsidRPr="0082772E">
        <w:rPr>
          <w:rFonts w:cstheme="minorHAnsi"/>
          <w:sz w:val="24"/>
          <w:szCs w:val="24"/>
        </w:rPr>
        <w:t>Además, la compañía ofrece capacitaciones sobre Buenas Prácticas Ganaderas al personal de los establecimientos. Durante 2022 se realizaron más de 35 capacitaciones en establecimientos con plan sanitario Tecnovax.</w:t>
      </w:r>
    </w:p>
    <w:p w14:paraId="762940EB" w14:textId="77777777" w:rsidR="0076313E" w:rsidRDefault="0076313E"/>
    <w:sectPr w:rsidR="0076313E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BD4DC" w14:textId="77777777" w:rsidR="007E5C9A" w:rsidRDefault="007E5C9A" w:rsidP="00061E7D">
      <w:r>
        <w:separator/>
      </w:r>
    </w:p>
  </w:endnote>
  <w:endnote w:type="continuationSeparator" w:id="0">
    <w:p w14:paraId="1A1F53E8" w14:textId="77777777" w:rsidR="007E5C9A" w:rsidRDefault="007E5C9A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2BE80" w14:textId="6A6E262D" w:rsidR="00061E7D" w:rsidRDefault="00061E7D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EBB6F7B" wp14:editId="589EE4EE">
          <wp:simplePos x="0" y="0"/>
          <wp:positionH relativeFrom="page">
            <wp:posOffset>19050</wp:posOffset>
          </wp:positionH>
          <wp:positionV relativeFrom="paragraph">
            <wp:posOffset>42545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3BE33" w14:textId="77777777" w:rsidR="007E5C9A" w:rsidRDefault="007E5C9A" w:rsidP="00061E7D">
      <w:r>
        <w:separator/>
      </w:r>
    </w:p>
  </w:footnote>
  <w:footnote w:type="continuationSeparator" w:id="0">
    <w:p w14:paraId="0DE4A3D8" w14:textId="77777777" w:rsidR="007E5C9A" w:rsidRDefault="007E5C9A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C829" w14:textId="6F1410C4" w:rsidR="00AC6B18" w:rsidRDefault="00AC6B18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FD419E6" wp14:editId="7F05A22F">
          <wp:simplePos x="0" y="0"/>
          <wp:positionH relativeFrom="page">
            <wp:posOffset>-22225</wp:posOffset>
          </wp:positionH>
          <wp:positionV relativeFrom="paragraph">
            <wp:posOffset>-449580</wp:posOffset>
          </wp:positionV>
          <wp:extent cx="7597140" cy="1383030"/>
          <wp:effectExtent l="0" t="0" r="0" b="127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83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E7D"/>
    <w:rsid w:val="00052EBF"/>
    <w:rsid w:val="00061E7D"/>
    <w:rsid w:val="000E0810"/>
    <w:rsid w:val="00177BE7"/>
    <w:rsid w:val="004A76E5"/>
    <w:rsid w:val="005B2DDD"/>
    <w:rsid w:val="0065376D"/>
    <w:rsid w:val="0076313E"/>
    <w:rsid w:val="007E5C9A"/>
    <w:rsid w:val="007F0A69"/>
    <w:rsid w:val="00AC6B18"/>
    <w:rsid w:val="00B11F3D"/>
    <w:rsid w:val="00BA764A"/>
    <w:rsid w:val="00E2074E"/>
    <w:rsid w:val="00FE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6E5"/>
    <w:pPr>
      <w:spacing w:after="0" w:line="240" w:lineRule="auto"/>
    </w:pPr>
    <w:rPr>
      <w:rFonts w:ascii="Calibri" w:hAnsi="Calibri" w:cs="Calibri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character" w:styleId="Hipervnculo">
    <w:name w:val="Hyperlink"/>
    <w:basedOn w:val="Fuentedeprrafopredeter"/>
    <w:uiPriority w:val="99"/>
    <w:semiHidden/>
    <w:unhideWhenUsed/>
    <w:rsid w:val="004A76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426</Words>
  <Characters>2347</Characters>
  <Application>Microsoft Office Word</Application>
  <DocSecurity>0</DocSecurity>
  <Lines>19</Lines>
  <Paragraphs>5</Paragraphs>
  <ScaleCrop>false</ScaleCrop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Eliana Esnaola</cp:lastModifiedBy>
  <cp:revision>2</cp:revision>
  <dcterms:created xsi:type="dcterms:W3CDTF">2023-04-18T18:41:00Z</dcterms:created>
  <dcterms:modified xsi:type="dcterms:W3CDTF">2023-04-18T18:41:00Z</dcterms:modified>
</cp:coreProperties>
</file>