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72F1" w14:textId="47E5AA98" w:rsidR="00863BAB" w:rsidRPr="00863BAB" w:rsidRDefault="004D471B" w:rsidP="004D471B">
      <w:pPr>
        <w:jc w:val="center"/>
        <w:rPr>
          <w:rFonts w:ascii="Calibri" w:hAnsi="Calibri" w:cs="Calibri"/>
          <w:color w:val="000000" w:themeColor="text1"/>
          <w:sz w:val="28"/>
          <w:szCs w:val="28"/>
        </w:rPr>
      </w:pPr>
      <w:r w:rsidRPr="004D471B">
        <w:rPr>
          <w:rFonts w:ascii="Calibri" w:hAnsi="Calibri" w:cs="Calibri"/>
          <w:b/>
          <w:bCs/>
          <w:color w:val="000000" w:themeColor="text1"/>
          <w:sz w:val="28"/>
          <w:szCs w:val="28"/>
        </w:rPr>
        <w:t>U</w:t>
      </w:r>
      <w:r w:rsidR="00863BAB" w:rsidRPr="00863BAB">
        <w:rPr>
          <w:rFonts w:ascii="Calibri" w:hAnsi="Calibri" w:cs="Calibri"/>
          <w:b/>
          <w:bCs/>
          <w:color w:val="000000" w:themeColor="text1"/>
          <w:sz w:val="28"/>
          <w:szCs w:val="28"/>
        </w:rPr>
        <w:t>na alianza para ofrecer la mejor genética en maíz y girasol</w:t>
      </w:r>
    </w:p>
    <w:p w14:paraId="1B016DAE" w14:textId="6A7E1061" w:rsidR="00863BAB" w:rsidRPr="00863BAB" w:rsidRDefault="00863BAB" w:rsidP="004D471B">
      <w:pPr>
        <w:jc w:val="center"/>
        <w:rPr>
          <w:rFonts w:ascii="Calibri" w:hAnsi="Calibri" w:cs="Calibri"/>
          <w:color w:val="000000" w:themeColor="text1"/>
          <w:sz w:val="24"/>
          <w:szCs w:val="24"/>
        </w:rPr>
      </w:pPr>
      <w:r w:rsidRPr="00863BAB">
        <w:rPr>
          <w:rFonts w:ascii="Calibri" w:hAnsi="Calibri" w:cs="Calibri"/>
          <w:i/>
          <w:iCs/>
          <w:color w:val="000000" w:themeColor="text1"/>
          <w:sz w:val="24"/>
          <w:szCs w:val="24"/>
        </w:rPr>
        <w:t xml:space="preserve">Dos de las principales compañías del sector anunciaron en Expoagro </w:t>
      </w:r>
      <w:r w:rsidR="004D471B">
        <w:rPr>
          <w:rFonts w:ascii="Calibri" w:hAnsi="Calibri" w:cs="Calibri"/>
          <w:i/>
          <w:iCs/>
          <w:color w:val="000000" w:themeColor="text1"/>
          <w:sz w:val="24"/>
          <w:szCs w:val="24"/>
        </w:rPr>
        <w:t xml:space="preserve">2025 </w:t>
      </w:r>
      <w:r w:rsidRPr="00863BAB">
        <w:rPr>
          <w:rFonts w:ascii="Calibri" w:hAnsi="Calibri" w:cs="Calibri"/>
          <w:i/>
          <w:iCs/>
          <w:color w:val="000000" w:themeColor="text1"/>
          <w:sz w:val="24"/>
          <w:szCs w:val="24"/>
        </w:rPr>
        <w:t>una alianza que permitirá a los productores del país, acceder a semillas de genética de primer nivel, junto con un servicio integral de distribución y asesoramiento para la próxima campaña.</w:t>
      </w:r>
    </w:p>
    <w:p w14:paraId="20D975CB" w14:textId="3BC85CC5" w:rsidR="00863BAB" w:rsidRPr="00863BAB" w:rsidRDefault="002E387D" w:rsidP="00863BAB">
      <w:pPr>
        <w:jc w:val="both"/>
        <w:rPr>
          <w:rFonts w:ascii="Calibri" w:hAnsi="Calibri" w:cs="Calibri"/>
          <w:color w:val="000000" w:themeColor="text1"/>
          <w:sz w:val="24"/>
          <w:szCs w:val="24"/>
        </w:rPr>
      </w:pPr>
      <w:r w:rsidRPr="002E387D">
        <w:rPr>
          <w:rFonts w:ascii="Calibri" w:hAnsi="Calibri" w:cs="Calibri"/>
          <w:color w:val="000000" w:themeColor="text1"/>
          <w:sz w:val="24"/>
          <w:szCs w:val="24"/>
        </w:rPr>
        <w:t>En el marco de la megamuestra</w:t>
      </w:r>
      <w:r>
        <w:rPr>
          <w:rFonts w:ascii="Calibri" w:hAnsi="Calibri" w:cs="Calibri"/>
          <w:b/>
          <w:bCs/>
          <w:color w:val="000000" w:themeColor="text1"/>
          <w:sz w:val="24"/>
          <w:szCs w:val="24"/>
        </w:rPr>
        <w:t xml:space="preserve">, </w:t>
      </w:r>
      <w:r w:rsidR="00863BAB" w:rsidRPr="00863BAB">
        <w:rPr>
          <w:rFonts w:ascii="Calibri" w:hAnsi="Calibri" w:cs="Calibri"/>
          <w:b/>
          <w:bCs/>
          <w:color w:val="000000" w:themeColor="text1"/>
          <w:sz w:val="24"/>
          <w:szCs w:val="24"/>
        </w:rPr>
        <w:t>SPS</w:t>
      </w:r>
      <w:r w:rsidR="00863BAB" w:rsidRPr="00863BAB">
        <w:rPr>
          <w:rFonts w:ascii="Calibri" w:hAnsi="Calibri" w:cs="Calibri"/>
          <w:color w:val="000000" w:themeColor="text1"/>
          <w:sz w:val="24"/>
          <w:szCs w:val="24"/>
        </w:rPr>
        <w:t>, el semillero cuyo propósito es ofrecer el mejor equilibrio entre calidad de semilla y posibilidades del productor, para híbridos de maíz y girasol</w:t>
      </w:r>
      <w:r w:rsidR="00B83E1B">
        <w:rPr>
          <w:rFonts w:ascii="Calibri" w:hAnsi="Calibri" w:cs="Calibri"/>
          <w:color w:val="000000" w:themeColor="text1"/>
          <w:sz w:val="24"/>
          <w:szCs w:val="24"/>
        </w:rPr>
        <w:t xml:space="preserve"> y</w:t>
      </w:r>
      <w:r w:rsidR="00863BAB" w:rsidRPr="00863BAB">
        <w:rPr>
          <w:rFonts w:ascii="Calibri" w:hAnsi="Calibri" w:cs="Calibri"/>
          <w:color w:val="000000" w:themeColor="text1"/>
          <w:sz w:val="24"/>
          <w:szCs w:val="24"/>
        </w:rPr>
        <w:t xml:space="preserve"> </w:t>
      </w:r>
      <w:r w:rsidR="00B83E1B" w:rsidRPr="00863BAB">
        <w:rPr>
          <w:rFonts w:ascii="Calibri" w:hAnsi="Calibri" w:cs="Calibri"/>
          <w:b/>
          <w:bCs/>
          <w:color w:val="000000" w:themeColor="text1"/>
          <w:sz w:val="24"/>
          <w:szCs w:val="24"/>
        </w:rPr>
        <w:t>Nutrien Ag Solutions</w:t>
      </w:r>
      <w:r w:rsidR="00B83E1B" w:rsidRPr="00863BAB">
        <w:rPr>
          <w:rFonts w:ascii="Calibri" w:hAnsi="Calibri" w:cs="Calibri"/>
          <w:color w:val="000000" w:themeColor="text1"/>
          <w:sz w:val="24"/>
          <w:szCs w:val="24"/>
        </w:rPr>
        <w:t xml:space="preserve">, la empresa que celebra 30 años en la región brindando soluciones integrales para el </w:t>
      </w:r>
      <w:proofErr w:type="gramStart"/>
      <w:r w:rsidR="00B83E1B" w:rsidRPr="00863BAB">
        <w:rPr>
          <w:rFonts w:ascii="Calibri" w:hAnsi="Calibri" w:cs="Calibri"/>
          <w:color w:val="000000" w:themeColor="text1"/>
          <w:sz w:val="24"/>
          <w:szCs w:val="24"/>
        </w:rPr>
        <w:t xml:space="preserve">agro,  </w:t>
      </w:r>
      <w:r w:rsidR="00863BAB" w:rsidRPr="00863BAB">
        <w:rPr>
          <w:rFonts w:ascii="Calibri" w:hAnsi="Calibri" w:cs="Calibri"/>
          <w:color w:val="000000" w:themeColor="text1"/>
          <w:sz w:val="24"/>
          <w:szCs w:val="24"/>
        </w:rPr>
        <w:t>concretaron</w:t>
      </w:r>
      <w:proofErr w:type="gramEnd"/>
      <w:r w:rsidR="00863BAB" w:rsidRPr="00863BAB">
        <w:rPr>
          <w:rFonts w:ascii="Calibri" w:hAnsi="Calibri" w:cs="Calibri"/>
          <w:color w:val="000000" w:themeColor="text1"/>
          <w:sz w:val="24"/>
          <w:szCs w:val="24"/>
        </w:rPr>
        <w:t xml:space="preserve"> un acuerdo de </w:t>
      </w:r>
      <w:r w:rsidR="00863BAB" w:rsidRPr="00863BAB">
        <w:rPr>
          <w:rFonts w:ascii="Calibri" w:hAnsi="Calibri" w:cs="Calibri"/>
          <w:b/>
          <w:bCs/>
          <w:color w:val="000000" w:themeColor="text1"/>
          <w:sz w:val="24"/>
          <w:szCs w:val="24"/>
        </w:rPr>
        <w:t>comercialización y representación exclusiva para Argentina</w:t>
      </w:r>
      <w:r w:rsidR="00863BAB" w:rsidRPr="00863BAB">
        <w:rPr>
          <w:rFonts w:ascii="Calibri" w:hAnsi="Calibri" w:cs="Calibri"/>
          <w:color w:val="000000" w:themeColor="text1"/>
          <w:sz w:val="24"/>
          <w:szCs w:val="24"/>
        </w:rPr>
        <w:t>. </w:t>
      </w:r>
    </w:p>
    <w:p w14:paraId="0439A878" w14:textId="3FC48AC0" w:rsidR="00CE44F2"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 xml:space="preserve">Teniendo lugar en el stand de </w:t>
      </w:r>
      <w:r w:rsidRPr="00863BAB">
        <w:rPr>
          <w:rFonts w:ascii="Calibri" w:hAnsi="Calibri" w:cs="Calibri"/>
          <w:b/>
          <w:bCs/>
          <w:color w:val="000000" w:themeColor="text1"/>
          <w:sz w:val="24"/>
          <w:szCs w:val="24"/>
        </w:rPr>
        <w:t>SPS</w:t>
      </w:r>
      <w:r w:rsidRPr="00863BAB">
        <w:rPr>
          <w:rFonts w:ascii="Calibri" w:hAnsi="Calibri" w:cs="Calibri"/>
          <w:color w:val="000000" w:themeColor="text1"/>
          <w:sz w:val="24"/>
          <w:szCs w:val="24"/>
        </w:rPr>
        <w:t xml:space="preserve">, el convenio fue firmado por </w:t>
      </w:r>
      <w:r w:rsidRPr="00863BAB">
        <w:rPr>
          <w:rFonts w:ascii="Calibri" w:hAnsi="Calibri" w:cs="Calibri"/>
          <w:b/>
          <w:bCs/>
          <w:color w:val="000000" w:themeColor="text1"/>
          <w:sz w:val="24"/>
          <w:szCs w:val="24"/>
        </w:rPr>
        <w:t xml:space="preserve">Germán </w:t>
      </w:r>
      <w:proofErr w:type="spellStart"/>
      <w:r w:rsidRPr="00863BAB">
        <w:rPr>
          <w:rFonts w:ascii="Calibri" w:hAnsi="Calibri" w:cs="Calibri"/>
          <w:b/>
          <w:bCs/>
          <w:color w:val="000000" w:themeColor="text1"/>
          <w:sz w:val="24"/>
          <w:szCs w:val="24"/>
        </w:rPr>
        <w:t>Glineur</w:t>
      </w:r>
      <w:proofErr w:type="spellEnd"/>
      <w:r w:rsidRPr="00863BAB">
        <w:rPr>
          <w:rFonts w:ascii="Calibri" w:hAnsi="Calibri" w:cs="Calibri"/>
          <w:b/>
          <w:bCs/>
          <w:color w:val="000000" w:themeColor="text1"/>
          <w:sz w:val="24"/>
          <w:szCs w:val="24"/>
        </w:rPr>
        <w:t>,</w:t>
      </w:r>
      <w:r w:rsidRPr="00863BAB">
        <w:rPr>
          <w:rFonts w:ascii="Calibri" w:hAnsi="Calibri" w:cs="Calibri"/>
          <w:color w:val="000000" w:themeColor="text1"/>
          <w:sz w:val="24"/>
          <w:szCs w:val="24"/>
        </w:rPr>
        <w:t xml:space="preserve"> Gerente General para Latinoamérica Sur de </w:t>
      </w:r>
      <w:r w:rsidRPr="00863BAB">
        <w:rPr>
          <w:rFonts w:ascii="Calibri" w:hAnsi="Calibri" w:cs="Calibri"/>
          <w:b/>
          <w:bCs/>
          <w:color w:val="000000" w:themeColor="text1"/>
          <w:sz w:val="24"/>
          <w:szCs w:val="24"/>
        </w:rPr>
        <w:t>Nutrien</w:t>
      </w:r>
      <w:r w:rsidRPr="00863BAB">
        <w:rPr>
          <w:rFonts w:ascii="Calibri" w:hAnsi="Calibri" w:cs="Calibri"/>
          <w:color w:val="000000" w:themeColor="text1"/>
          <w:sz w:val="24"/>
          <w:szCs w:val="24"/>
        </w:rPr>
        <w:t xml:space="preserve">, e </w:t>
      </w:r>
      <w:r w:rsidRPr="00863BAB">
        <w:rPr>
          <w:rFonts w:ascii="Calibri" w:hAnsi="Calibri" w:cs="Calibri"/>
          <w:b/>
          <w:bCs/>
          <w:color w:val="000000" w:themeColor="text1"/>
          <w:sz w:val="24"/>
          <w:szCs w:val="24"/>
        </w:rPr>
        <w:t xml:space="preserve">Ignacio </w:t>
      </w:r>
      <w:proofErr w:type="spellStart"/>
      <w:r w:rsidRPr="00863BAB">
        <w:rPr>
          <w:rFonts w:ascii="Calibri" w:hAnsi="Calibri" w:cs="Calibri"/>
          <w:b/>
          <w:bCs/>
          <w:color w:val="000000" w:themeColor="text1"/>
          <w:sz w:val="24"/>
          <w:szCs w:val="24"/>
        </w:rPr>
        <w:t>Beltramino</w:t>
      </w:r>
      <w:proofErr w:type="spellEnd"/>
      <w:r w:rsidRPr="00863BAB">
        <w:rPr>
          <w:rFonts w:ascii="Calibri" w:hAnsi="Calibri" w:cs="Calibri"/>
          <w:color w:val="000000" w:themeColor="text1"/>
          <w:sz w:val="24"/>
          <w:szCs w:val="24"/>
        </w:rPr>
        <w:t xml:space="preserve">, </w:t>
      </w:r>
      <w:proofErr w:type="gramStart"/>
      <w:r w:rsidRPr="00863BAB">
        <w:rPr>
          <w:rFonts w:ascii="Calibri" w:hAnsi="Calibri" w:cs="Calibri"/>
          <w:color w:val="000000" w:themeColor="text1"/>
          <w:sz w:val="24"/>
          <w:szCs w:val="24"/>
        </w:rPr>
        <w:t>Director</w:t>
      </w:r>
      <w:proofErr w:type="gramEnd"/>
      <w:r w:rsidRPr="00863BAB">
        <w:rPr>
          <w:rFonts w:ascii="Calibri" w:hAnsi="Calibri" w:cs="Calibri"/>
          <w:color w:val="000000" w:themeColor="text1"/>
          <w:sz w:val="24"/>
          <w:szCs w:val="24"/>
        </w:rPr>
        <w:t xml:space="preserve"> de la unidad de negocios de semillas de </w:t>
      </w:r>
      <w:r w:rsidRPr="00863BAB">
        <w:rPr>
          <w:rFonts w:ascii="Calibri" w:hAnsi="Calibri" w:cs="Calibri"/>
          <w:b/>
          <w:bCs/>
          <w:color w:val="000000" w:themeColor="text1"/>
          <w:sz w:val="24"/>
          <w:szCs w:val="24"/>
        </w:rPr>
        <w:t>Syngenta</w:t>
      </w:r>
      <w:r w:rsidRPr="00863BAB">
        <w:rPr>
          <w:rFonts w:ascii="Calibri" w:hAnsi="Calibri" w:cs="Calibri"/>
          <w:color w:val="000000" w:themeColor="text1"/>
          <w:sz w:val="24"/>
          <w:szCs w:val="24"/>
        </w:rPr>
        <w:t xml:space="preserve"> para Latinoamérica Sur. Del acto de la firma también participaron </w:t>
      </w:r>
      <w:r w:rsidRPr="00863BAB">
        <w:rPr>
          <w:rFonts w:ascii="Calibri" w:hAnsi="Calibri" w:cs="Calibri"/>
          <w:b/>
          <w:bCs/>
          <w:color w:val="000000" w:themeColor="text1"/>
          <w:sz w:val="24"/>
          <w:szCs w:val="24"/>
        </w:rPr>
        <w:t>Justin Wolfe</w:t>
      </w:r>
      <w:r w:rsidRPr="00863BAB">
        <w:rPr>
          <w:rFonts w:ascii="Calibri" w:hAnsi="Calibri" w:cs="Calibri"/>
          <w:color w:val="000000" w:themeColor="text1"/>
          <w:sz w:val="24"/>
          <w:szCs w:val="24"/>
        </w:rPr>
        <w:t xml:space="preserve">, </w:t>
      </w:r>
      <w:proofErr w:type="gramStart"/>
      <w:r w:rsidRPr="00863BAB">
        <w:rPr>
          <w:rFonts w:ascii="Calibri" w:hAnsi="Calibri" w:cs="Calibri"/>
          <w:color w:val="000000" w:themeColor="text1"/>
          <w:sz w:val="24"/>
          <w:szCs w:val="24"/>
        </w:rPr>
        <w:t>Presidente</w:t>
      </w:r>
      <w:proofErr w:type="gramEnd"/>
      <w:r w:rsidRPr="00863BAB">
        <w:rPr>
          <w:rFonts w:ascii="Calibri" w:hAnsi="Calibri" w:cs="Calibri"/>
          <w:color w:val="000000" w:themeColor="text1"/>
          <w:sz w:val="24"/>
          <w:szCs w:val="24"/>
        </w:rPr>
        <w:t xml:space="preserve"> Global de Semillas de</w:t>
      </w:r>
      <w:r w:rsidRPr="00863BAB">
        <w:rPr>
          <w:rFonts w:ascii="Calibri" w:hAnsi="Calibri" w:cs="Calibri"/>
          <w:b/>
          <w:bCs/>
          <w:color w:val="000000" w:themeColor="text1"/>
          <w:sz w:val="24"/>
          <w:szCs w:val="24"/>
        </w:rPr>
        <w:t xml:space="preserve"> Syngenta</w:t>
      </w:r>
      <w:r w:rsidRPr="00863BAB">
        <w:rPr>
          <w:rFonts w:ascii="Calibri" w:hAnsi="Calibri" w:cs="Calibri"/>
          <w:color w:val="000000" w:themeColor="text1"/>
          <w:sz w:val="24"/>
          <w:szCs w:val="24"/>
        </w:rPr>
        <w:t xml:space="preserve">; </w:t>
      </w:r>
      <w:r w:rsidRPr="00863BAB">
        <w:rPr>
          <w:rFonts w:ascii="Calibri" w:hAnsi="Calibri" w:cs="Calibri"/>
          <w:b/>
          <w:bCs/>
          <w:color w:val="000000" w:themeColor="text1"/>
          <w:sz w:val="24"/>
          <w:szCs w:val="24"/>
        </w:rPr>
        <w:t>Noelia Cochón</w:t>
      </w:r>
      <w:r w:rsidRPr="00863BAB">
        <w:rPr>
          <w:rFonts w:ascii="Calibri" w:hAnsi="Calibri" w:cs="Calibri"/>
          <w:color w:val="000000" w:themeColor="text1"/>
          <w:sz w:val="24"/>
          <w:szCs w:val="24"/>
        </w:rPr>
        <w:t>, Directora de Marketing y Asuntos Corporativos de</w:t>
      </w:r>
      <w:r w:rsidRPr="00863BAB">
        <w:rPr>
          <w:rFonts w:ascii="Calibri" w:hAnsi="Calibri" w:cs="Calibri"/>
          <w:b/>
          <w:bCs/>
          <w:color w:val="000000" w:themeColor="text1"/>
          <w:sz w:val="24"/>
          <w:szCs w:val="24"/>
        </w:rPr>
        <w:t xml:space="preserve"> Nutrien</w:t>
      </w:r>
      <w:r w:rsidRPr="00863BAB">
        <w:rPr>
          <w:rFonts w:ascii="Calibri" w:hAnsi="Calibri" w:cs="Calibri"/>
          <w:color w:val="000000" w:themeColor="text1"/>
          <w:sz w:val="24"/>
          <w:szCs w:val="24"/>
        </w:rPr>
        <w:t xml:space="preserve">, y </w:t>
      </w:r>
      <w:r w:rsidRPr="00863BAB">
        <w:rPr>
          <w:rFonts w:ascii="Calibri" w:hAnsi="Calibri" w:cs="Calibri"/>
          <w:b/>
          <w:bCs/>
          <w:color w:val="000000" w:themeColor="text1"/>
          <w:sz w:val="24"/>
          <w:szCs w:val="24"/>
        </w:rPr>
        <w:t xml:space="preserve">Mariano </w:t>
      </w:r>
      <w:proofErr w:type="spellStart"/>
      <w:r w:rsidRPr="00863BAB">
        <w:rPr>
          <w:rFonts w:ascii="Calibri" w:hAnsi="Calibri" w:cs="Calibri"/>
          <w:b/>
          <w:bCs/>
          <w:color w:val="000000" w:themeColor="text1"/>
          <w:sz w:val="24"/>
          <w:szCs w:val="24"/>
        </w:rPr>
        <w:t>Miceli</w:t>
      </w:r>
      <w:proofErr w:type="spellEnd"/>
      <w:r w:rsidRPr="00863BAB">
        <w:rPr>
          <w:rFonts w:ascii="Calibri" w:hAnsi="Calibri" w:cs="Calibri"/>
          <w:color w:val="000000" w:themeColor="text1"/>
          <w:sz w:val="24"/>
          <w:szCs w:val="24"/>
        </w:rPr>
        <w:t xml:space="preserve">, Gerente de Ventas de </w:t>
      </w:r>
      <w:r w:rsidRPr="00863BAB">
        <w:rPr>
          <w:rFonts w:ascii="Calibri" w:hAnsi="Calibri" w:cs="Calibri"/>
          <w:b/>
          <w:bCs/>
          <w:color w:val="000000" w:themeColor="text1"/>
          <w:sz w:val="24"/>
          <w:szCs w:val="24"/>
        </w:rPr>
        <w:t>SPS</w:t>
      </w:r>
      <w:r w:rsidRPr="00863BAB">
        <w:rPr>
          <w:rFonts w:ascii="Calibri" w:hAnsi="Calibri" w:cs="Calibri"/>
          <w:color w:val="000000" w:themeColor="text1"/>
          <w:sz w:val="24"/>
          <w:szCs w:val="24"/>
        </w:rPr>
        <w:t>.</w:t>
      </w:r>
    </w:p>
    <w:p w14:paraId="0399A3D0"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 xml:space="preserve">Con su fuerte presencia en el país, particularmente en la zona núcleo, </w:t>
      </w:r>
      <w:r w:rsidRPr="00863BAB">
        <w:rPr>
          <w:rFonts w:ascii="Calibri" w:hAnsi="Calibri" w:cs="Calibri"/>
          <w:b/>
          <w:bCs/>
          <w:color w:val="000000" w:themeColor="text1"/>
          <w:sz w:val="24"/>
          <w:szCs w:val="24"/>
        </w:rPr>
        <w:t xml:space="preserve">Nutrien permitirá que el </w:t>
      </w:r>
      <w:proofErr w:type="gramStart"/>
      <w:r w:rsidRPr="00863BAB">
        <w:rPr>
          <w:rFonts w:ascii="Calibri" w:hAnsi="Calibri" w:cs="Calibri"/>
          <w:b/>
          <w:bCs/>
          <w:color w:val="000000" w:themeColor="text1"/>
          <w:sz w:val="24"/>
          <w:szCs w:val="24"/>
        </w:rPr>
        <w:t>portfolio</w:t>
      </w:r>
      <w:proofErr w:type="gramEnd"/>
      <w:r w:rsidRPr="00863BAB">
        <w:rPr>
          <w:rFonts w:ascii="Calibri" w:hAnsi="Calibri" w:cs="Calibri"/>
          <w:b/>
          <w:bCs/>
          <w:color w:val="000000" w:themeColor="text1"/>
          <w:sz w:val="24"/>
          <w:szCs w:val="24"/>
        </w:rPr>
        <w:t xml:space="preserve"> de SPS alcance a más de 8.000 productores.</w:t>
      </w:r>
      <w:r w:rsidRPr="00863BAB">
        <w:rPr>
          <w:rFonts w:ascii="Calibri" w:hAnsi="Calibri" w:cs="Calibri"/>
          <w:color w:val="000000" w:themeColor="text1"/>
          <w:sz w:val="24"/>
          <w:szCs w:val="24"/>
        </w:rPr>
        <w:t xml:space="preserve"> Además, contará con el respaldo de más de 100 profesionales que forman parte de su equipo de asesoramiento técnico y acompañan al productor durante todo el ciclo del cultivo.</w:t>
      </w:r>
      <w:r w:rsidRPr="00863BAB">
        <w:rPr>
          <w:rFonts w:ascii="Calibri" w:hAnsi="Calibri" w:cs="Calibri"/>
          <w:i/>
          <w:iCs/>
          <w:color w:val="000000" w:themeColor="text1"/>
          <w:sz w:val="24"/>
          <w:szCs w:val="24"/>
        </w:rPr>
        <w:t> </w:t>
      </w:r>
    </w:p>
    <w:p w14:paraId="382E05DB"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i/>
          <w:iCs/>
          <w:color w:val="000000" w:themeColor="text1"/>
          <w:sz w:val="24"/>
          <w:szCs w:val="24"/>
        </w:rPr>
        <w:t xml:space="preserve">“Para nosotros es un orgullo sumar a nuestra propuesta las semillas de SPS, que se destacan por su excelente adaptabilidad y biotecnología. En esta nueva etapa de la compañía, estamos fortaleciendo nuestro </w:t>
      </w:r>
      <w:proofErr w:type="gramStart"/>
      <w:r w:rsidRPr="00863BAB">
        <w:rPr>
          <w:rFonts w:ascii="Calibri" w:hAnsi="Calibri" w:cs="Calibri"/>
          <w:i/>
          <w:iCs/>
          <w:color w:val="000000" w:themeColor="text1"/>
          <w:sz w:val="24"/>
          <w:szCs w:val="24"/>
        </w:rPr>
        <w:t>portfolio</w:t>
      </w:r>
      <w:proofErr w:type="gramEnd"/>
      <w:r w:rsidRPr="00863BAB">
        <w:rPr>
          <w:rFonts w:ascii="Calibri" w:hAnsi="Calibri" w:cs="Calibri"/>
          <w:i/>
          <w:iCs/>
          <w:color w:val="000000" w:themeColor="text1"/>
          <w:sz w:val="24"/>
          <w:szCs w:val="24"/>
        </w:rPr>
        <w:t xml:space="preserve"> integral de genética, nutrición y protección de cultivos y servicios</w:t>
      </w:r>
      <w:r w:rsidRPr="00863BAB">
        <w:rPr>
          <w:rFonts w:ascii="Calibri" w:hAnsi="Calibri" w:cs="Calibri"/>
          <w:color w:val="000000" w:themeColor="text1"/>
          <w:sz w:val="24"/>
          <w:szCs w:val="24"/>
        </w:rPr>
        <w:t xml:space="preserve">, </w:t>
      </w:r>
      <w:r w:rsidRPr="00863BAB">
        <w:rPr>
          <w:rFonts w:ascii="Calibri" w:hAnsi="Calibri" w:cs="Calibri"/>
          <w:i/>
          <w:iCs/>
          <w:color w:val="000000" w:themeColor="text1"/>
          <w:sz w:val="24"/>
          <w:szCs w:val="24"/>
        </w:rPr>
        <w:t>que nos permite ofrecer a nuestros clientes soluciones más competitivas</w:t>
      </w:r>
      <w:r w:rsidRPr="00863BAB">
        <w:rPr>
          <w:rFonts w:ascii="Calibri" w:hAnsi="Calibri" w:cs="Calibri"/>
          <w:color w:val="000000" w:themeColor="text1"/>
          <w:sz w:val="24"/>
          <w:szCs w:val="24"/>
        </w:rPr>
        <w:t xml:space="preserve">”, comentó </w:t>
      </w:r>
      <w:proofErr w:type="spellStart"/>
      <w:r w:rsidRPr="00863BAB">
        <w:rPr>
          <w:rFonts w:ascii="Calibri" w:hAnsi="Calibri" w:cs="Calibri"/>
          <w:b/>
          <w:bCs/>
          <w:color w:val="000000" w:themeColor="text1"/>
          <w:sz w:val="24"/>
          <w:szCs w:val="24"/>
        </w:rPr>
        <w:t>Glineur</w:t>
      </w:r>
      <w:proofErr w:type="spellEnd"/>
      <w:r w:rsidRPr="00863BAB">
        <w:rPr>
          <w:rFonts w:ascii="Calibri" w:hAnsi="Calibri" w:cs="Calibri"/>
          <w:color w:val="000000" w:themeColor="text1"/>
          <w:sz w:val="24"/>
          <w:szCs w:val="24"/>
        </w:rPr>
        <w:t xml:space="preserve">, refiriéndose a la actualidad de </w:t>
      </w:r>
      <w:r w:rsidRPr="00863BAB">
        <w:rPr>
          <w:rFonts w:ascii="Calibri" w:hAnsi="Calibri" w:cs="Calibri"/>
          <w:b/>
          <w:bCs/>
          <w:color w:val="000000" w:themeColor="text1"/>
          <w:sz w:val="24"/>
          <w:szCs w:val="24"/>
        </w:rPr>
        <w:t>Nutrien</w:t>
      </w:r>
      <w:r w:rsidRPr="00863BAB">
        <w:rPr>
          <w:rFonts w:ascii="Calibri" w:hAnsi="Calibri" w:cs="Calibri"/>
          <w:color w:val="000000" w:themeColor="text1"/>
          <w:sz w:val="24"/>
          <w:szCs w:val="24"/>
        </w:rPr>
        <w:t>.</w:t>
      </w:r>
    </w:p>
    <w:p w14:paraId="58A36B3D"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 xml:space="preserve">Por su parte, </w:t>
      </w:r>
      <w:proofErr w:type="spellStart"/>
      <w:r w:rsidRPr="00863BAB">
        <w:rPr>
          <w:rFonts w:ascii="Calibri" w:hAnsi="Calibri" w:cs="Calibri"/>
          <w:b/>
          <w:bCs/>
          <w:color w:val="000000" w:themeColor="text1"/>
          <w:sz w:val="24"/>
          <w:szCs w:val="24"/>
        </w:rPr>
        <w:t>Beltramino</w:t>
      </w:r>
      <w:proofErr w:type="spellEnd"/>
      <w:r w:rsidRPr="00863BAB">
        <w:rPr>
          <w:rFonts w:ascii="Calibri" w:hAnsi="Calibri" w:cs="Calibri"/>
          <w:b/>
          <w:bCs/>
          <w:color w:val="000000" w:themeColor="text1"/>
          <w:sz w:val="24"/>
          <w:szCs w:val="24"/>
        </w:rPr>
        <w:t xml:space="preserve"> </w:t>
      </w:r>
      <w:r w:rsidRPr="00863BAB">
        <w:rPr>
          <w:rFonts w:ascii="Calibri" w:hAnsi="Calibri" w:cs="Calibri"/>
          <w:color w:val="000000" w:themeColor="text1"/>
          <w:sz w:val="24"/>
          <w:szCs w:val="24"/>
        </w:rPr>
        <w:t xml:space="preserve">dijo: </w:t>
      </w:r>
      <w:r w:rsidRPr="00863BAB">
        <w:rPr>
          <w:rFonts w:ascii="Calibri" w:hAnsi="Calibri" w:cs="Calibri"/>
          <w:i/>
          <w:iCs/>
          <w:color w:val="000000" w:themeColor="text1"/>
          <w:sz w:val="24"/>
          <w:szCs w:val="24"/>
        </w:rPr>
        <w:t>“Desde Syngenta buscamos ofrecer nuestros productos a la mayor cantidad de productores y encontramos en Nutrien un socio ideal para cumplir con este objetivo</w:t>
      </w:r>
      <w:r w:rsidRPr="00863BAB">
        <w:rPr>
          <w:rFonts w:ascii="Calibri" w:hAnsi="Calibri" w:cs="Calibri"/>
          <w:color w:val="000000" w:themeColor="text1"/>
          <w:sz w:val="24"/>
          <w:szCs w:val="24"/>
        </w:rPr>
        <w:t>”.</w:t>
      </w:r>
    </w:p>
    <w:p w14:paraId="1055E458"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 xml:space="preserve">En el segmento de maíz, </w:t>
      </w:r>
      <w:r w:rsidRPr="00863BAB">
        <w:rPr>
          <w:rFonts w:ascii="Calibri" w:hAnsi="Calibri" w:cs="Calibri"/>
          <w:b/>
          <w:bCs/>
          <w:color w:val="000000" w:themeColor="text1"/>
          <w:sz w:val="24"/>
          <w:szCs w:val="24"/>
        </w:rPr>
        <w:t>SPS</w:t>
      </w:r>
      <w:r w:rsidRPr="00863BAB">
        <w:rPr>
          <w:rFonts w:ascii="Calibri" w:hAnsi="Calibri" w:cs="Calibri"/>
          <w:color w:val="000000" w:themeColor="text1"/>
          <w:sz w:val="24"/>
          <w:szCs w:val="24"/>
        </w:rPr>
        <w:t xml:space="preserve"> cuenta con híbridos que brindan calidad, estabilidad y tecnología Viptera3, con excelentes resultados en redes de ensayo en distintas localidades del país. </w:t>
      </w:r>
    </w:p>
    <w:p w14:paraId="4A25CDFF"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 xml:space="preserve">En 2022, </w:t>
      </w:r>
      <w:r w:rsidRPr="00863BAB">
        <w:rPr>
          <w:rFonts w:ascii="Calibri" w:hAnsi="Calibri" w:cs="Calibri"/>
          <w:b/>
          <w:bCs/>
          <w:color w:val="000000" w:themeColor="text1"/>
          <w:sz w:val="24"/>
          <w:szCs w:val="24"/>
        </w:rPr>
        <w:t xml:space="preserve">SPS </w:t>
      </w:r>
      <w:r w:rsidRPr="00863BAB">
        <w:rPr>
          <w:rFonts w:ascii="Calibri" w:hAnsi="Calibri" w:cs="Calibri"/>
          <w:color w:val="000000" w:themeColor="text1"/>
          <w:sz w:val="24"/>
          <w:szCs w:val="24"/>
        </w:rPr>
        <w:t xml:space="preserve">se relanzó al mercado con el maíz </w:t>
      </w:r>
      <w:r w:rsidRPr="00863BAB">
        <w:rPr>
          <w:rFonts w:ascii="Calibri" w:hAnsi="Calibri" w:cs="Calibri"/>
          <w:b/>
          <w:bCs/>
          <w:color w:val="000000" w:themeColor="text1"/>
          <w:sz w:val="24"/>
          <w:szCs w:val="24"/>
        </w:rPr>
        <w:t xml:space="preserve">2743 VIPTERA3 </w:t>
      </w:r>
      <w:r w:rsidRPr="00863BAB">
        <w:rPr>
          <w:rFonts w:ascii="Calibri" w:hAnsi="Calibri" w:cs="Calibri"/>
          <w:color w:val="000000" w:themeColor="text1"/>
          <w:sz w:val="24"/>
          <w:szCs w:val="24"/>
        </w:rPr>
        <w:t xml:space="preserve">(MR 123), un híbrido de amplia adaptabilidad a diversas regiones y fechas de siembra, con alto potencial de rendimiento y biotecnología Agrisure VIPTERA3 para el control de lepidópteros. Además, cuenta con </w:t>
      </w:r>
      <w:r w:rsidRPr="00863BAB">
        <w:rPr>
          <w:rFonts w:ascii="Calibri" w:hAnsi="Calibri" w:cs="Calibri"/>
          <w:b/>
          <w:bCs/>
          <w:color w:val="000000" w:themeColor="text1"/>
          <w:sz w:val="24"/>
          <w:szCs w:val="24"/>
        </w:rPr>
        <w:t xml:space="preserve">SPS 2615 VIPTERA3 </w:t>
      </w:r>
      <w:r w:rsidRPr="00863BAB">
        <w:rPr>
          <w:rFonts w:ascii="Calibri" w:hAnsi="Calibri" w:cs="Calibri"/>
          <w:color w:val="000000" w:themeColor="text1"/>
          <w:sz w:val="24"/>
          <w:szCs w:val="24"/>
        </w:rPr>
        <w:t xml:space="preserve">(MR 122), el más corto de su porfolio; y el </w:t>
      </w:r>
      <w:r w:rsidRPr="00863BAB">
        <w:rPr>
          <w:rFonts w:ascii="Calibri" w:hAnsi="Calibri" w:cs="Calibri"/>
          <w:b/>
          <w:bCs/>
          <w:color w:val="000000" w:themeColor="text1"/>
          <w:sz w:val="24"/>
          <w:szCs w:val="24"/>
        </w:rPr>
        <w:t>2724 TG CL</w:t>
      </w:r>
      <w:r w:rsidRPr="00863BAB">
        <w:rPr>
          <w:rFonts w:ascii="Calibri" w:hAnsi="Calibri" w:cs="Calibri"/>
          <w:color w:val="000000" w:themeColor="text1"/>
          <w:sz w:val="24"/>
          <w:szCs w:val="24"/>
        </w:rPr>
        <w:t xml:space="preserve">, diseñado para la siembra de refugio. Recientemente sumó a su oferta el </w:t>
      </w:r>
      <w:r w:rsidRPr="00863BAB">
        <w:rPr>
          <w:rFonts w:ascii="Calibri" w:hAnsi="Calibri" w:cs="Calibri"/>
          <w:b/>
          <w:bCs/>
          <w:color w:val="000000" w:themeColor="text1"/>
          <w:sz w:val="24"/>
          <w:szCs w:val="24"/>
        </w:rPr>
        <w:t>girasol de SPS 3125 CL</w:t>
      </w:r>
      <w:r w:rsidRPr="00863BAB">
        <w:rPr>
          <w:rFonts w:ascii="Calibri" w:hAnsi="Calibri" w:cs="Calibri"/>
          <w:color w:val="000000" w:themeColor="text1"/>
          <w:sz w:val="24"/>
          <w:szCs w:val="24"/>
        </w:rPr>
        <w:t>.</w:t>
      </w:r>
    </w:p>
    <w:p w14:paraId="275C9B29"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i/>
          <w:iCs/>
          <w:color w:val="000000" w:themeColor="text1"/>
          <w:sz w:val="24"/>
          <w:szCs w:val="24"/>
        </w:rPr>
        <w:lastRenderedPageBreak/>
        <w:t>“Desde su relanzamiento, en 2022 nuestra marca SPS brinda soluciones al productor a través de la performance y adaptabilidad de nuestros híbridos, como dice nuestro slogan “Valor para Crecer”. Desde SPS buscamos expandir las posibilidades de cada productor con híbridos preparados para rendir al máximo. Este acuerdo está en línea con este objetivo, llegar a la mayor cantidad de productores”,</w:t>
      </w:r>
      <w:r w:rsidRPr="00863BAB">
        <w:rPr>
          <w:rFonts w:ascii="Calibri" w:hAnsi="Calibri" w:cs="Calibri"/>
          <w:color w:val="000000" w:themeColor="text1"/>
          <w:sz w:val="24"/>
          <w:szCs w:val="24"/>
        </w:rPr>
        <w:t xml:space="preserve"> concluyó </w:t>
      </w:r>
      <w:r w:rsidRPr="00863BAB">
        <w:rPr>
          <w:rFonts w:ascii="Calibri" w:hAnsi="Calibri" w:cs="Calibri"/>
          <w:b/>
          <w:bCs/>
          <w:color w:val="000000" w:themeColor="text1"/>
          <w:sz w:val="24"/>
          <w:szCs w:val="24"/>
        </w:rPr>
        <w:t xml:space="preserve">Mariano </w:t>
      </w:r>
      <w:proofErr w:type="spellStart"/>
      <w:r w:rsidRPr="00863BAB">
        <w:rPr>
          <w:rFonts w:ascii="Calibri" w:hAnsi="Calibri" w:cs="Calibri"/>
          <w:b/>
          <w:bCs/>
          <w:color w:val="000000" w:themeColor="text1"/>
          <w:sz w:val="24"/>
          <w:szCs w:val="24"/>
        </w:rPr>
        <w:t>Miceli</w:t>
      </w:r>
      <w:proofErr w:type="spellEnd"/>
      <w:r w:rsidRPr="00863BAB">
        <w:rPr>
          <w:rFonts w:ascii="Calibri" w:hAnsi="Calibri" w:cs="Calibri"/>
          <w:b/>
          <w:bCs/>
          <w:color w:val="000000" w:themeColor="text1"/>
          <w:sz w:val="24"/>
          <w:szCs w:val="24"/>
        </w:rPr>
        <w:t>, Gerente de Ventas de SPS</w:t>
      </w:r>
      <w:r w:rsidRPr="00863BAB">
        <w:rPr>
          <w:rFonts w:ascii="Calibri" w:hAnsi="Calibri" w:cs="Calibri"/>
          <w:color w:val="000000" w:themeColor="text1"/>
          <w:sz w:val="24"/>
          <w:szCs w:val="24"/>
        </w:rPr>
        <w:t>. </w:t>
      </w:r>
    </w:p>
    <w:p w14:paraId="26B94079" w14:textId="77777777" w:rsidR="00863BAB" w:rsidRPr="00863BAB" w:rsidRDefault="00863BAB" w:rsidP="00863BAB">
      <w:pPr>
        <w:jc w:val="both"/>
        <w:rPr>
          <w:rFonts w:ascii="Calibri" w:hAnsi="Calibri" w:cs="Calibri"/>
          <w:color w:val="000000" w:themeColor="text1"/>
          <w:sz w:val="24"/>
          <w:szCs w:val="24"/>
        </w:rPr>
      </w:pPr>
    </w:p>
    <w:p w14:paraId="2BEB2DDC" w14:textId="77777777" w:rsidR="00863BAB" w:rsidRPr="00863BAB" w:rsidRDefault="00863BAB" w:rsidP="00863BAB">
      <w:pPr>
        <w:jc w:val="both"/>
        <w:rPr>
          <w:rFonts w:ascii="Calibri" w:hAnsi="Calibri" w:cs="Calibri"/>
          <w:color w:val="000000" w:themeColor="text1"/>
          <w:sz w:val="24"/>
          <w:szCs w:val="24"/>
        </w:rPr>
      </w:pPr>
      <w:r w:rsidRPr="00863BAB">
        <w:rPr>
          <w:rFonts w:ascii="Calibri" w:hAnsi="Calibri" w:cs="Calibri"/>
          <w:color w:val="000000" w:themeColor="text1"/>
          <w:sz w:val="24"/>
          <w:szCs w:val="24"/>
        </w:rPr>
        <w:t>Esta alianza refleja el compromiso de ambas compañías con el desarrollo del sector, ofreciendo una propuesta de valor integral que responde a las necesidades actuales de los productores y el campo argentino.</w:t>
      </w:r>
    </w:p>
    <w:p w14:paraId="3142340A" w14:textId="6CD51237" w:rsidR="00821740" w:rsidRPr="00821740" w:rsidRDefault="00821740" w:rsidP="00B71B15">
      <w:pPr>
        <w:jc w:val="both"/>
        <w:rPr>
          <w:rFonts w:ascii="Calibri" w:hAnsi="Calibri" w:cs="Calibri"/>
          <w:color w:val="000000" w:themeColor="text1"/>
          <w:sz w:val="24"/>
          <w:szCs w:val="24"/>
        </w:rPr>
      </w:pPr>
    </w:p>
    <w:sectPr w:rsidR="00821740" w:rsidRPr="00821740" w:rsidSect="00E728E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DFE0" w14:textId="77777777" w:rsidR="00983D24" w:rsidRDefault="00983D24" w:rsidP="00E728E0">
      <w:pPr>
        <w:spacing w:after="0" w:line="240" w:lineRule="auto"/>
      </w:pPr>
      <w:r>
        <w:separator/>
      </w:r>
    </w:p>
  </w:endnote>
  <w:endnote w:type="continuationSeparator" w:id="0">
    <w:p w14:paraId="2D66A121" w14:textId="77777777" w:rsidR="00983D24" w:rsidRDefault="00983D24"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28A" w14:textId="77777777" w:rsidR="00997DED" w:rsidRDefault="00997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3E05" w14:textId="4C45C2E1" w:rsidR="00E728E0" w:rsidRDefault="00304E8C" w:rsidP="00E728E0">
    <w:pPr>
      <w:pStyle w:val="Piedepgina"/>
      <w:ind w:left="-1701"/>
    </w:pPr>
    <w:r>
      <w:rPr>
        <w:noProof/>
        <w:lang w:eastAsia="es-AR"/>
      </w:rPr>
      <w:drawing>
        <wp:inline distT="0" distB="0" distL="0" distR="0" wp14:anchorId="2B520B5B" wp14:editId="5982DA3B">
          <wp:extent cx="7649627"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27"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97A4" w14:textId="77777777" w:rsidR="00997DED" w:rsidRDefault="00997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7380" w14:textId="77777777" w:rsidR="00983D24" w:rsidRDefault="00983D24" w:rsidP="00E728E0">
      <w:pPr>
        <w:spacing w:after="0" w:line="240" w:lineRule="auto"/>
      </w:pPr>
      <w:r>
        <w:separator/>
      </w:r>
    </w:p>
  </w:footnote>
  <w:footnote w:type="continuationSeparator" w:id="0">
    <w:p w14:paraId="307638C1" w14:textId="77777777" w:rsidR="00983D24" w:rsidRDefault="00983D24"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E8A" w14:textId="77777777" w:rsidR="00997DED" w:rsidRDefault="00997D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872B" w14:textId="171C1B59" w:rsidR="00E728E0" w:rsidRDefault="00794D9F" w:rsidP="00E728E0">
    <w:pPr>
      <w:pStyle w:val="Encabezado"/>
      <w:ind w:left="-1701"/>
    </w:pPr>
    <w:r>
      <w:rPr>
        <w:noProof/>
        <w:lang w:eastAsia="es-AR"/>
      </w:rPr>
      <w:drawing>
        <wp:inline distT="0" distB="0" distL="0" distR="0" wp14:anchorId="6F3F5373" wp14:editId="30A2E625">
          <wp:extent cx="7647535" cy="128963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289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043B" w14:textId="77777777" w:rsidR="00997DED" w:rsidRDefault="00997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5B7"/>
    <w:multiLevelType w:val="multilevel"/>
    <w:tmpl w:val="F0C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4029"/>
    <w:multiLevelType w:val="hybridMultilevel"/>
    <w:tmpl w:val="5F4681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63280D"/>
    <w:multiLevelType w:val="hybridMultilevel"/>
    <w:tmpl w:val="6EBE0C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3665B2"/>
    <w:multiLevelType w:val="multilevel"/>
    <w:tmpl w:val="6C76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F05B1"/>
    <w:multiLevelType w:val="hybridMultilevel"/>
    <w:tmpl w:val="20104E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DB4741"/>
    <w:multiLevelType w:val="hybridMultilevel"/>
    <w:tmpl w:val="90D016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97567C"/>
    <w:multiLevelType w:val="hybridMultilevel"/>
    <w:tmpl w:val="262230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18D44CF"/>
    <w:multiLevelType w:val="hybridMultilevel"/>
    <w:tmpl w:val="1C241B3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136440"/>
    <w:multiLevelType w:val="hybridMultilevel"/>
    <w:tmpl w:val="1D4C39E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10772D"/>
    <w:multiLevelType w:val="hybridMultilevel"/>
    <w:tmpl w:val="F0BE6B9A"/>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EC8393D"/>
    <w:multiLevelType w:val="hybridMultilevel"/>
    <w:tmpl w:val="1BC4AB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C8B359F"/>
    <w:multiLevelType w:val="hybridMultilevel"/>
    <w:tmpl w:val="A45A8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03310878">
    <w:abstractNumId w:val="7"/>
  </w:num>
  <w:num w:numId="2" w16cid:durableId="51775801">
    <w:abstractNumId w:val="12"/>
  </w:num>
  <w:num w:numId="3" w16cid:durableId="976497753">
    <w:abstractNumId w:val="11"/>
  </w:num>
  <w:num w:numId="4" w16cid:durableId="584849147">
    <w:abstractNumId w:val="9"/>
  </w:num>
  <w:num w:numId="5" w16cid:durableId="719283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15255">
    <w:abstractNumId w:val="10"/>
  </w:num>
  <w:num w:numId="7" w16cid:durableId="980576370">
    <w:abstractNumId w:val="1"/>
  </w:num>
  <w:num w:numId="8" w16cid:durableId="675310469">
    <w:abstractNumId w:val="2"/>
  </w:num>
  <w:num w:numId="9" w16cid:durableId="1926259446">
    <w:abstractNumId w:val="6"/>
  </w:num>
  <w:num w:numId="10" w16cid:durableId="618682047">
    <w:abstractNumId w:val="4"/>
  </w:num>
  <w:num w:numId="11" w16cid:durableId="824780176">
    <w:abstractNumId w:val="8"/>
  </w:num>
  <w:num w:numId="12" w16cid:durableId="1176191004">
    <w:abstractNumId w:val="5"/>
  </w:num>
  <w:num w:numId="13" w16cid:durableId="720641289">
    <w:abstractNumId w:val="3"/>
  </w:num>
  <w:num w:numId="14" w16cid:durableId="608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3EEE"/>
    <w:rsid w:val="00015867"/>
    <w:rsid w:val="00021C4C"/>
    <w:rsid w:val="0003177E"/>
    <w:rsid w:val="00057668"/>
    <w:rsid w:val="00065F33"/>
    <w:rsid w:val="0007328F"/>
    <w:rsid w:val="00074999"/>
    <w:rsid w:val="00094001"/>
    <w:rsid w:val="000A0728"/>
    <w:rsid w:val="000B2F79"/>
    <w:rsid w:val="000B438D"/>
    <w:rsid w:val="000E21F6"/>
    <w:rsid w:val="000F38EC"/>
    <w:rsid w:val="00102CEB"/>
    <w:rsid w:val="00102D4C"/>
    <w:rsid w:val="001052FC"/>
    <w:rsid w:val="00115FAE"/>
    <w:rsid w:val="00117812"/>
    <w:rsid w:val="00131F84"/>
    <w:rsid w:val="00150815"/>
    <w:rsid w:val="00162C90"/>
    <w:rsid w:val="001869C6"/>
    <w:rsid w:val="001978A2"/>
    <w:rsid w:val="001A4490"/>
    <w:rsid w:val="001A72DA"/>
    <w:rsid w:val="001B3E09"/>
    <w:rsid w:val="001E6274"/>
    <w:rsid w:val="001F4E13"/>
    <w:rsid w:val="001F6950"/>
    <w:rsid w:val="001F7421"/>
    <w:rsid w:val="00201D4B"/>
    <w:rsid w:val="00222E42"/>
    <w:rsid w:val="00223705"/>
    <w:rsid w:val="00236994"/>
    <w:rsid w:val="00244281"/>
    <w:rsid w:val="00250EAE"/>
    <w:rsid w:val="00262926"/>
    <w:rsid w:val="002642A1"/>
    <w:rsid w:val="002664D6"/>
    <w:rsid w:val="00286CB4"/>
    <w:rsid w:val="002930D5"/>
    <w:rsid w:val="002A0A92"/>
    <w:rsid w:val="002C1E8D"/>
    <w:rsid w:val="002C23DC"/>
    <w:rsid w:val="002C4225"/>
    <w:rsid w:val="002C66C2"/>
    <w:rsid w:val="002D1265"/>
    <w:rsid w:val="002D7842"/>
    <w:rsid w:val="002E1838"/>
    <w:rsid w:val="002E2906"/>
    <w:rsid w:val="002E387D"/>
    <w:rsid w:val="002E4814"/>
    <w:rsid w:val="002F0B00"/>
    <w:rsid w:val="002F171A"/>
    <w:rsid w:val="002F3F85"/>
    <w:rsid w:val="002F440C"/>
    <w:rsid w:val="00304E8C"/>
    <w:rsid w:val="00306445"/>
    <w:rsid w:val="003066A3"/>
    <w:rsid w:val="0030740D"/>
    <w:rsid w:val="0031336D"/>
    <w:rsid w:val="003141DB"/>
    <w:rsid w:val="00321BBB"/>
    <w:rsid w:val="00323064"/>
    <w:rsid w:val="003324BC"/>
    <w:rsid w:val="00337174"/>
    <w:rsid w:val="003469FF"/>
    <w:rsid w:val="003560A9"/>
    <w:rsid w:val="00365A56"/>
    <w:rsid w:val="003800F5"/>
    <w:rsid w:val="00385F1A"/>
    <w:rsid w:val="0039301D"/>
    <w:rsid w:val="003A0DAF"/>
    <w:rsid w:val="003A3E8D"/>
    <w:rsid w:val="003B0EFD"/>
    <w:rsid w:val="003B18BC"/>
    <w:rsid w:val="003B50BC"/>
    <w:rsid w:val="003B54F8"/>
    <w:rsid w:val="003C22D7"/>
    <w:rsid w:val="003D1938"/>
    <w:rsid w:val="003D4E31"/>
    <w:rsid w:val="003D5D92"/>
    <w:rsid w:val="004209A0"/>
    <w:rsid w:val="0042338E"/>
    <w:rsid w:val="00437F88"/>
    <w:rsid w:val="00444022"/>
    <w:rsid w:val="00455E43"/>
    <w:rsid w:val="00461329"/>
    <w:rsid w:val="0049756C"/>
    <w:rsid w:val="004C2B0D"/>
    <w:rsid w:val="004C39D3"/>
    <w:rsid w:val="004C7742"/>
    <w:rsid w:val="004D0B81"/>
    <w:rsid w:val="004D471B"/>
    <w:rsid w:val="005174FF"/>
    <w:rsid w:val="005218AA"/>
    <w:rsid w:val="00521E70"/>
    <w:rsid w:val="00524AB9"/>
    <w:rsid w:val="00536258"/>
    <w:rsid w:val="005362AF"/>
    <w:rsid w:val="0055046E"/>
    <w:rsid w:val="00556DBE"/>
    <w:rsid w:val="0055763A"/>
    <w:rsid w:val="0058631F"/>
    <w:rsid w:val="005C65AF"/>
    <w:rsid w:val="005F771C"/>
    <w:rsid w:val="00606A7D"/>
    <w:rsid w:val="00621D90"/>
    <w:rsid w:val="00622BCF"/>
    <w:rsid w:val="00624B3F"/>
    <w:rsid w:val="00625DD3"/>
    <w:rsid w:val="00632F31"/>
    <w:rsid w:val="00641EC9"/>
    <w:rsid w:val="006452E5"/>
    <w:rsid w:val="0065522B"/>
    <w:rsid w:val="00676516"/>
    <w:rsid w:val="00677116"/>
    <w:rsid w:val="00683943"/>
    <w:rsid w:val="0069086B"/>
    <w:rsid w:val="00694F8A"/>
    <w:rsid w:val="00697E80"/>
    <w:rsid w:val="006A738B"/>
    <w:rsid w:val="006B2CCA"/>
    <w:rsid w:val="006B7510"/>
    <w:rsid w:val="006C322B"/>
    <w:rsid w:val="006D02DB"/>
    <w:rsid w:val="006D527F"/>
    <w:rsid w:val="006E452E"/>
    <w:rsid w:val="006F1EAE"/>
    <w:rsid w:val="00712470"/>
    <w:rsid w:val="00727086"/>
    <w:rsid w:val="00731A0B"/>
    <w:rsid w:val="007551D0"/>
    <w:rsid w:val="007645C9"/>
    <w:rsid w:val="00766C38"/>
    <w:rsid w:val="00770CF7"/>
    <w:rsid w:val="0078459D"/>
    <w:rsid w:val="007908A4"/>
    <w:rsid w:val="00792F84"/>
    <w:rsid w:val="00794D9F"/>
    <w:rsid w:val="00796F32"/>
    <w:rsid w:val="007B2BC4"/>
    <w:rsid w:val="007B7653"/>
    <w:rsid w:val="007D35F8"/>
    <w:rsid w:val="007D71FA"/>
    <w:rsid w:val="007E3B2A"/>
    <w:rsid w:val="007E46F8"/>
    <w:rsid w:val="007E548E"/>
    <w:rsid w:val="007E5D67"/>
    <w:rsid w:val="007F5EAC"/>
    <w:rsid w:val="007F6FE1"/>
    <w:rsid w:val="00800285"/>
    <w:rsid w:val="008144CB"/>
    <w:rsid w:val="00821740"/>
    <w:rsid w:val="0082578B"/>
    <w:rsid w:val="00835246"/>
    <w:rsid w:val="00843E93"/>
    <w:rsid w:val="00850485"/>
    <w:rsid w:val="0085148C"/>
    <w:rsid w:val="008527FA"/>
    <w:rsid w:val="00863BAB"/>
    <w:rsid w:val="00873067"/>
    <w:rsid w:val="00895F2E"/>
    <w:rsid w:val="00896FC3"/>
    <w:rsid w:val="008979AB"/>
    <w:rsid w:val="008A01BB"/>
    <w:rsid w:val="008A4143"/>
    <w:rsid w:val="008B05DB"/>
    <w:rsid w:val="008B5F6D"/>
    <w:rsid w:val="008B6C28"/>
    <w:rsid w:val="008B7CB2"/>
    <w:rsid w:val="008D7D65"/>
    <w:rsid w:val="008E1799"/>
    <w:rsid w:val="008E2ABE"/>
    <w:rsid w:val="008F26D1"/>
    <w:rsid w:val="008F37EA"/>
    <w:rsid w:val="00901D47"/>
    <w:rsid w:val="00905F30"/>
    <w:rsid w:val="00906D6A"/>
    <w:rsid w:val="00914625"/>
    <w:rsid w:val="0092328A"/>
    <w:rsid w:val="00932FD4"/>
    <w:rsid w:val="00944138"/>
    <w:rsid w:val="00963E1E"/>
    <w:rsid w:val="00971D63"/>
    <w:rsid w:val="00974008"/>
    <w:rsid w:val="009761A9"/>
    <w:rsid w:val="009775CB"/>
    <w:rsid w:val="00980F12"/>
    <w:rsid w:val="00982226"/>
    <w:rsid w:val="00983D24"/>
    <w:rsid w:val="009944D1"/>
    <w:rsid w:val="009962DB"/>
    <w:rsid w:val="00997DED"/>
    <w:rsid w:val="009B2594"/>
    <w:rsid w:val="009B71ED"/>
    <w:rsid w:val="009C4BD7"/>
    <w:rsid w:val="009E6D2A"/>
    <w:rsid w:val="009F5791"/>
    <w:rsid w:val="00A06C1F"/>
    <w:rsid w:val="00A11FB9"/>
    <w:rsid w:val="00A14CED"/>
    <w:rsid w:val="00A52C59"/>
    <w:rsid w:val="00A650F7"/>
    <w:rsid w:val="00A65E2E"/>
    <w:rsid w:val="00A67DE7"/>
    <w:rsid w:val="00A715CA"/>
    <w:rsid w:val="00A756A2"/>
    <w:rsid w:val="00AA2275"/>
    <w:rsid w:val="00AB3CDA"/>
    <w:rsid w:val="00AC0F1A"/>
    <w:rsid w:val="00AC1AC1"/>
    <w:rsid w:val="00AD73B0"/>
    <w:rsid w:val="00AD75AB"/>
    <w:rsid w:val="00AD7DFB"/>
    <w:rsid w:val="00AF65AD"/>
    <w:rsid w:val="00B5397F"/>
    <w:rsid w:val="00B64FA6"/>
    <w:rsid w:val="00B664E0"/>
    <w:rsid w:val="00B71B15"/>
    <w:rsid w:val="00B80E83"/>
    <w:rsid w:val="00B83E1B"/>
    <w:rsid w:val="00B91CBD"/>
    <w:rsid w:val="00B951ED"/>
    <w:rsid w:val="00BA18A6"/>
    <w:rsid w:val="00BB35F0"/>
    <w:rsid w:val="00BD1F4C"/>
    <w:rsid w:val="00BD34C6"/>
    <w:rsid w:val="00BD6EE2"/>
    <w:rsid w:val="00BE1194"/>
    <w:rsid w:val="00BE21DE"/>
    <w:rsid w:val="00BF05B6"/>
    <w:rsid w:val="00C201D6"/>
    <w:rsid w:val="00C2252D"/>
    <w:rsid w:val="00C31B1F"/>
    <w:rsid w:val="00C4786A"/>
    <w:rsid w:val="00C6423D"/>
    <w:rsid w:val="00C64966"/>
    <w:rsid w:val="00C93348"/>
    <w:rsid w:val="00C97860"/>
    <w:rsid w:val="00CA0DBC"/>
    <w:rsid w:val="00CB0712"/>
    <w:rsid w:val="00CD4AE4"/>
    <w:rsid w:val="00CE44F2"/>
    <w:rsid w:val="00CE4BC7"/>
    <w:rsid w:val="00CF2C73"/>
    <w:rsid w:val="00D02C37"/>
    <w:rsid w:val="00D03305"/>
    <w:rsid w:val="00D07499"/>
    <w:rsid w:val="00D13CCC"/>
    <w:rsid w:val="00D20EA3"/>
    <w:rsid w:val="00D2522C"/>
    <w:rsid w:val="00D327A6"/>
    <w:rsid w:val="00D5327C"/>
    <w:rsid w:val="00D55E81"/>
    <w:rsid w:val="00D568EF"/>
    <w:rsid w:val="00D66A17"/>
    <w:rsid w:val="00D74CA8"/>
    <w:rsid w:val="00D83D2E"/>
    <w:rsid w:val="00D85507"/>
    <w:rsid w:val="00D903B6"/>
    <w:rsid w:val="00DA5E76"/>
    <w:rsid w:val="00DB7D25"/>
    <w:rsid w:val="00DF5507"/>
    <w:rsid w:val="00DF664B"/>
    <w:rsid w:val="00E02A40"/>
    <w:rsid w:val="00E1701A"/>
    <w:rsid w:val="00E52964"/>
    <w:rsid w:val="00E630D0"/>
    <w:rsid w:val="00E651F3"/>
    <w:rsid w:val="00E670A8"/>
    <w:rsid w:val="00E728E0"/>
    <w:rsid w:val="00E7315D"/>
    <w:rsid w:val="00E81A8B"/>
    <w:rsid w:val="00E84BA8"/>
    <w:rsid w:val="00E92642"/>
    <w:rsid w:val="00EA6284"/>
    <w:rsid w:val="00EC3F84"/>
    <w:rsid w:val="00EC7869"/>
    <w:rsid w:val="00ED36B6"/>
    <w:rsid w:val="00ED494D"/>
    <w:rsid w:val="00EE0431"/>
    <w:rsid w:val="00EE3A33"/>
    <w:rsid w:val="00EE518C"/>
    <w:rsid w:val="00EE74EB"/>
    <w:rsid w:val="00EF58D4"/>
    <w:rsid w:val="00F126C9"/>
    <w:rsid w:val="00F13CCA"/>
    <w:rsid w:val="00F1598E"/>
    <w:rsid w:val="00F21FA1"/>
    <w:rsid w:val="00F24B1D"/>
    <w:rsid w:val="00F2745F"/>
    <w:rsid w:val="00F33289"/>
    <w:rsid w:val="00F345F1"/>
    <w:rsid w:val="00F4296E"/>
    <w:rsid w:val="00F52A8F"/>
    <w:rsid w:val="00F53DA1"/>
    <w:rsid w:val="00F6180D"/>
    <w:rsid w:val="00F76EA9"/>
    <w:rsid w:val="00F84CD6"/>
    <w:rsid w:val="00F90539"/>
    <w:rsid w:val="00FA474A"/>
    <w:rsid w:val="00FC0E05"/>
    <w:rsid w:val="00FF0C36"/>
    <w:rsid w:val="00FF2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rPr>
      <w:rFonts w:ascii="Calibri" w:eastAsia="Calibri" w:hAnsi="Calibri" w:cs="Calibri"/>
      <w:lang w:eastAsia="es-AR"/>
    </w:r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rPr>
      <w:rFonts w:ascii="Calibri" w:hAnsi="Calibri" w:cs="Calibri"/>
      <w:lang w:eastAsia="es-AR"/>
    </w:r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styleId="Mencinsinresolver">
    <w:name w:val="Unresolved Mention"/>
    <w:basedOn w:val="Fuentedeprrafopredeter"/>
    <w:uiPriority w:val="99"/>
    <w:semiHidden/>
    <w:unhideWhenUsed/>
    <w:rsid w:val="00A756A2"/>
    <w:rPr>
      <w:color w:val="605E5C"/>
      <w:shd w:val="clear" w:color="auto" w:fill="E1DFDD"/>
    </w:rPr>
  </w:style>
  <w:style w:type="table" w:styleId="Tablaconcuadrcula">
    <w:name w:val="Table Grid"/>
    <w:basedOn w:val="Tablanormal"/>
    <w:uiPriority w:val="39"/>
    <w:unhideWhenUsed/>
    <w:rsid w:val="0080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9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931">
      <w:bodyDiv w:val="1"/>
      <w:marLeft w:val="0"/>
      <w:marRight w:val="0"/>
      <w:marTop w:val="0"/>
      <w:marBottom w:val="0"/>
      <w:divBdr>
        <w:top w:val="none" w:sz="0" w:space="0" w:color="auto"/>
        <w:left w:val="none" w:sz="0" w:space="0" w:color="auto"/>
        <w:bottom w:val="none" w:sz="0" w:space="0" w:color="auto"/>
        <w:right w:val="none" w:sz="0" w:space="0" w:color="auto"/>
      </w:divBdr>
    </w:div>
    <w:div w:id="92750805">
      <w:bodyDiv w:val="1"/>
      <w:marLeft w:val="0"/>
      <w:marRight w:val="0"/>
      <w:marTop w:val="0"/>
      <w:marBottom w:val="0"/>
      <w:divBdr>
        <w:top w:val="none" w:sz="0" w:space="0" w:color="auto"/>
        <w:left w:val="none" w:sz="0" w:space="0" w:color="auto"/>
        <w:bottom w:val="none" w:sz="0" w:space="0" w:color="auto"/>
        <w:right w:val="none" w:sz="0" w:space="0" w:color="auto"/>
      </w:divBdr>
    </w:div>
    <w:div w:id="174082162">
      <w:bodyDiv w:val="1"/>
      <w:marLeft w:val="0"/>
      <w:marRight w:val="0"/>
      <w:marTop w:val="0"/>
      <w:marBottom w:val="0"/>
      <w:divBdr>
        <w:top w:val="none" w:sz="0" w:space="0" w:color="auto"/>
        <w:left w:val="none" w:sz="0" w:space="0" w:color="auto"/>
        <w:bottom w:val="none" w:sz="0" w:space="0" w:color="auto"/>
        <w:right w:val="none" w:sz="0" w:space="0" w:color="auto"/>
      </w:divBdr>
    </w:div>
    <w:div w:id="200096329">
      <w:bodyDiv w:val="1"/>
      <w:marLeft w:val="0"/>
      <w:marRight w:val="0"/>
      <w:marTop w:val="0"/>
      <w:marBottom w:val="0"/>
      <w:divBdr>
        <w:top w:val="none" w:sz="0" w:space="0" w:color="auto"/>
        <w:left w:val="none" w:sz="0" w:space="0" w:color="auto"/>
        <w:bottom w:val="none" w:sz="0" w:space="0" w:color="auto"/>
        <w:right w:val="none" w:sz="0" w:space="0" w:color="auto"/>
      </w:divBdr>
    </w:div>
    <w:div w:id="1100683624">
      <w:bodyDiv w:val="1"/>
      <w:marLeft w:val="0"/>
      <w:marRight w:val="0"/>
      <w:marTop w:val="0"/>
      <w:marBottom w:val="0"/>
      <w:divBdr>
        <w:top w:val="none" w:sz="0" w:space="0" w:color="auto"/>
        <w:left w:val="none" w:sz="0" w:space="0" w:color="auto"/>
        <w:bottom w:val="none" w:sz="0" w:space="0" w:color="auto"/>
        <w:right w:val="none" w:sz="0" w:space="0" w:color="auto"/>
      </w:divBdr>
    </w:div>
    <w:div w:id="1367674950">
      <w:bodyDiv w:val="1"/>
      <w:marLeft w:val="0"/>
      <w:marRight w:val="0"/>
      <w:marTop w:val="0"/>
      <w:marBottom w:val="0"/>
      <w:divBdr>
        <w:top w:val="none" w:sz="0" w:space="0" w:color="auto"/>
        <w:left w:val="none" w:sz="0" w:space="0" w:color="auto"/>
        <w:bottom w:val="none" w:sz="0" w:space="0" w:color="auto"/>
        <w:right w:val="none" w:sz="0" w:space="0" w:color="auto"/>
      </w:divBdr>
    </w:div>
    <w:div w:id="151664690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96036358">
      <w:bodyDiv w:val="1"/>
      <w:marLeft w:val="0"/>
      <w:marRight w:val="0"/>
      <w:marTop w:val="0"/>
      <w:marBottom w:val="0"/>
      <w:divBdr>
        <w:top w:val="none" w:sz="0" w:space="0" w:color="auto"/>
        <w:left w:val="none" w:sz="0" w:space="0" w:color="auto"/>
        <w:bottom w:val="none" w:sz="0" w:space="0" w:color="auto"/>
        <w:right w:val="none" w:sz="0" w:space="0" w:color="auto"/>
      </w:divBdr>
    </w:div>
    <w:div w:id="1754231032">
      <w:bodyDiv w:val="1"/>
      <w:marLeft w:val="0"/>
      <w:marRight w:val="0"/>
      <w:marTop w:val="0"/>
      <w:marBottom w:val="0"/>
      <w:divBdr>
        <w:top w:val="none" w:sz="0" w:space="0" w:color="auto"/>
        <w:left w:val="none" w:sz="0" w:space="0" w:color="auto"/>
        <w:bottom w:val="none" w:sz="0" w:space="0" w:color="auto"/>
        <w:right w:val="none" w:sz="0" w:space="0" w:color="auto"/>
      </w:divBdr>
    </w:div>
    <w:div w:id="1758011844">
      <w:bodyDiv w:val="1"/>
      <w:marLeft w:val="0"/>
      <w:marRight w:val="0"/>
      <w:marTop w:val="0"/>
      <w:marBottom w:val="0"/>
      <w:divBdr>
        <w:top w:val="none" w:sz="0" w:space="0" w:color="auto"/>
        <w:left w:val="none" w:sz="0" w:space="0" w:color="auto"/>
        <w:bottom w:val="none" w:sz="0" w:space="0" w:color="auto"/>
        <w:right w:val="none" w:sz="0" w:space="0" w:color="auto"/>
      </w:divBdr>
    </w:div>
    <w:div w:id="1973512984">
      <w:bodyDiv w:val="1"/>
      <w:marLeft w:val="0"/>
      <w:marRight w:val="0"/>
      <w:marTop w:val="0"/>
      <w:marBottom w:val="0"/>
      <w:divBdr>
        <w:top w:val="none" w:sz="0" w:space="0" w:color="auto"/>
        <w:left w:val="none" w:sz="0" w:space="0" w:color="auto"/>
        <w:bottom w:val="none" w:sz="0" w:space="0" w:color="auto"/>
        <w:right w:val="none" w:sz="0" w:space="0" w:color="auto"/>
      </w:divBdr>
    </w:div>
    <w:div w:id="2037387248">
      <w:bodyDiv w:val="1"/>
      <w:marLeft w:val="0"/>
      <w:marRight w:val="0"/>
      <w:marTop w:val="0"/>
      <w:marBottom w:val="0"/>
      <w:divBdr>
        <w:top w:val="none" w:sz="0" w:space="0" w:color="auto"/>
        <w:left w:val="none" w:sz="0" w:space="0" w:color="auto"/>
        <w:bottom w:val="none" w:sz="0" w:space="0" w:color="auto"/>
        <w:right w:val="none" w:sz="0" w:space="0" w:color="auto"/>
      </w:divBdr>
    </w:div>
    <w:div w:id="2043020246">
      <w:bodyDiv w:val="1"/>
      <w:marLeft w:val="0"/>
      <w:marRight w:val="0"/>
      <w:marTop w:val="0"/>
      <w:marBottom w:val="0"/>
      <w:divBdr>
        <w:top w:val="none" w:sz="0" w:space="0" w:color="auto"/>
        <w:left w:val="none" w:sz="0" w:space="0" w:color="auto"/>
        <w:bottom w:val="none" w:sz="0" w:space="0" w:color="auto"/>
        <w:right w:val="none" w:sz="0" w:space="0" w:color="auto"/>
      </w:divBdr>
    </w:div>
    <w:div w:id="2049139899">
      <w:bodyDiv w:val="1"/>
      <w:marLeft w:val="0"/>
      <w:marRight w:val="0"/>
      <w:marTop w:val="0"/>
      <w:marBottom w:val="0"/>
      <w:divBdr>
        <w:top w:val="none" w:sz="0" w:space="0" w:color="auto"/>
        <w:left w:val="none" w:sz="0" w:space="0" w:color="auto"/>
        <w:bottom w:val="none" w:sz="0" w:space="0" w:color="auto"/>
        <w:right w:val="none" w:sz="0" w:space="0" w:color="auto"/>
      </w:divBdr>
    </w:div>
    <w:div w:id="2091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2025-03-17T12:57:00Z</dcterms:created>
  <dcterms:modified xsi:type="dcterms:W3CDTF">2025-03-17T12:57:00Z</dcterms:modified>
</cp:coreProperties>
</file>